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bookmarkStart w:id="0" w:name="_GoBack"/>
      <w:bookmarkEnd w:id="0"/>
      <w:r>
        <w:rPr>
          <w:rFonts w:ascii="Times New Roman" w:hAnsi="Times New Roman"/>
          <w:b/>
          <w:sz w:val="24"/>
        </w:rPr>
        <w:t xml:space="preserve">ANNEXE III – RÈGLES FINANCIÈRES ET CONTRACTUELLES </w:t>
      </w:r>
    </w:p>
    <w:p>
      <w:pPr>
        <w:pStyle w:val="Listepuces"/>
        <w:rPr>
          <w:b/>
          <w:bCs/>
          <w:shd w:val="clear" w:color="auto" w:fill="FFFF00"/>
        </w:rPr>
      </w:pPr>
      <w:r>
        <w:rPr>
          <w:highlight w:val="lightGray"/>
          <w:shd w:val="clear" w:color="auto" w:fill="FFFF00"/>
        </w:rPr>
        <w:t>[La présente annexe porte sur l’</w:t>
      </w:r>
      <w:r>
        <w:rPr>
          <w:b/>
          <w:highlight w:val="lightGray"/>
          <w:shd w:val="clear" w:color="auto" w:fill="FFFF00"/>
        </w:rPr>
        <w:t>action clé nº 1</w:t>
      </w:r>
      <w:r>
        <w:rPr>
          <w:highlight w:val="lightGray"/>
          <w:shd w:val="clear" w:color="auto" w:fill="FFFF00"/>
        </w:rPr>
        <w:t xml:space="preserve"> - Enseignement scolaire (ESCOL), enseignement et formation professionnels (EFP), enseignement supérieur (ESUP), éducation des adultes (EA) et secteur de la jeunesse (Jeunesse), pour les conventions de subvention </w:t>
      </w:r>
      <w:r>
        <w:rPr>
          <w:b/>
          <w:highlight w:val="lightGray"/>
          <w:shd w:val="clear" w:color="auto" w:fill="FFFF00"/>
        </w:rPr>
        <w:t>monobénéficiaire et multi-bénéficiaires</w:t>
      </w:r>
      <w:r>
        <w:rPr>
          <w:highlight w:val="lightGray"/>
          <w:shd w:val="clear" w:color="auto" w:fill="FFFF00"/>
        </w:rPr>
        <w:t>.]</w:t>
      </w:r>
    </w:p>
    <w:p/>
    <w:p/>
    <w:sdt>
      <w:sdtPr>
        <w:rPr>
          <w:rFonts w:ascii="Calibri" w:eastAsia="Calibri" w:hAnsi="Calibri" w:cs="Times New Roman"/>
          <w:color w:val="auto"/>
          <w:sz w:val="22"/>
          <w:szCs w:val="22"/>
          <w:lang w:eastAsia="ar-SA"/>
        </w:rPr>
        <w:id w:val="1278764300"/>
        <w:docPartObj>
          <w:docPartGallery w:val="Table of Contents"/>
          <w:docPartUnique/>
        </w:docPartObj>
      </w:sdtPr>
      <w:sdtEndPr>
        <w:rPr>
          <w:b/>
          <w:bCs/>
          <w:noProof/>
        </w:rPr>
      </w:sdtEndPr>
      <w:sdtContent>
        <w:p>
          <w:pPr>
            <w:pStyle w:val="En-ttedetabledesmatires"/>
            <w:jc w:val="center"/>
            <w:rPr>
              <w:rFonts w:ascii="Times New Roman" w:hAnsi="Times New Roman" w:cs="Times New Roman"/>
              <w:b/>
              <w:color w:val="auto"/>
              <w:sz w:val="24"/>
              <w:szCs w:val="24"/>
            </w:rPr>
          </w:pPr>
          <w:r>
            <w:rPr>
              <w:rFonts w:ascii="Times New Roman" w:hAnsi="Times New Roman"/>
              <w:b/>
              <w:color w:val="auto"/>
              <w:sz w:val="24"/>
            </w:rPr>
            <w:t xml:space="preserve">Table des matières </w:t>
          </w:r>
        </w:p>
        <w:p>
          <w:pPr>
            <w:pStyle w:val="TM1"/>
            <w:rPr>
              <w:rFonts w:asciiTheme="minorHAnsi" w:eastAsiaTheme="minorEastAsia" w:hAnsiTheme="minorHAnsi" w:cstheme="minorBidi"/>
              <w:caps w:val="0"/>
              <w:noProof/>
              <w:sz w:val="22"/>
              <w:szCs w:val="22"/>
              <w:lang w:val="en-US" w:eastAsia="en-US"/>
            </w:rPr>
          </w:pPr>
          <w:r>
            <w:fldChar w:fldCharType="begin"/>
          </w:r>
          <w:r>
            <w:instrText xml:space="preserve"> TOC \o "1-3" \h \z \u </w:instrText>
          </w:r>
          <w:r>
            <w:fldChar w:fldCharType="separate"/>
          </w:r>
          <w:hyperlink w:anchor="_Toc107331544" w:history="1">
            <w:r>
              <w:rPr>
                <w:rStyle w:val="Lienhypertexte"/>
                <w:noProof/>
              </w:rPr>
              <w:t>I.</w:t>
            </w:r>
            <w:r>
              <w:rPr>
                <w:rFonts w:asciiTheme="minorHAnsi" w:eastAsiaTheme="minorEastAsia" w:hAnsiTheme="minorHAnsi" w:cstheme="minorBidi"/>
                <w:caps w:val="0"/>
                <w:noProof/>
                <w:sz w:val="22"/>
                <w:szCs w:val="22"/>
                <w:lang w:val="en-US" w:eastAsia="en-US"/>
              </w:rPr>
              <w:tab/>
            </w:r>
            <w:r>
              <w:rPr>
                <w:rStyle w:val="Lienhypertexte"/>
                <w:noProof/>
              </w:rPr>
              <w:t>RÈGLES APPLICABLES AUX CATÉGORIES BUDGÉTAIRES BASÉES SUR DES CONTRIBUTIONS UNITAIRES</w:t>
            </w:r>
            <w:r>
              <w:rPr>
                <w:noProof/>
                <w:webHidden/>
              </w:rPr>
              <w:tab/>
            </w:r>
            <w:r>
              <w:rPr>
                <w:noProof/>
                <w:webHidden/>
              </w:rPr>
              <w:fldChar w:fldCharType="begin"/>
            </w:r>
            <w:r>
              <w:rPr>
                <w:noProof/>
                <w:webHidden/>
              </w:rPr>
              <w:instrText xml:space="preserve"> PAGEREF _Toc107331544 \h </w:instrText>
            </w:r>
            <w:r>
              <w:rPr>
                <w:noProof/>
                <w:webHidden/>
              </w:rPr>
            </w:r>
            <w:r>
              <w:rPr>
                <w:noProof/>
                <w:webHidden/>
              </w:rPr>
              <w:fldChar w:fldCharType="separate"/>
            </w:r>
            <w:r>
              <w:rPr>
                <w:noProof/>
                <w:webHidden/>
              </w:rPr>
              <w:t>2</w:t>
            </w:r>
            <w:r>
              <w:rPr>
                <w:noProof/>
                <w:webHidden/>
              </w:rPr>
              <w:fldChar w:fldCharType="end"/>
            </w:r>
          </w:hyperlink>
        </w:p>
        <w:p>
          <w:pPr>
            <w:pStyle w:val="TM1"/>
            <w:rPr>
              <w:rFonts w:asciiTheme="minorHAnsi" w:eastAsiaTheme="minorEastAsia" w:hAnsiTheme="minorHAnsi" w:cstheme="minorBidi"/>
              <w:caps w:val="0"/>
              <w:noProof/>
              <w:sz w:val="22"/>
              <w:szCs w:val="22"/>
              <w:lang w:val="en-US" w:eastAsia="en-US"/>
            </w:rPr>
          </w:pPr>
          <w:hyperlink w:anchor="_Toc107331545" w:history="1">
            <w:r>
              <w:rPr>
                <w:rStyle w:val="Lienhypertexte"/>
                <w:noProof/>
              </w:rPr>
              <w:t>II.</w:t>
            </w:r>
            <w:r>
              <w:rPr>
                <w:rFonts w:asciiTheme="minorHAnsi" w:eastAsiaTheme="minorEastAsia" w:hAnsiTheme="minorHAnsi" w:cstheme="minorBidi"/>
                <w:caps w:val="0"/>
                <w:noProof/>
                <w:sz w:val="22"/>
                <w:szCs w:val="22"/>
                <w:lang w:val="en-US" w:eastAsia="en-US"/>
              </w:rPr>
              <w:tab/>
            </w:r>
            <w:r>
              <w:rPr>
                <w:rStyle w:val="Lienhypertexte"/>
                <w:noProof/>
              </w:rPr>
              <w:t>RÈGLES APPLICABLES AUX CATÉGORIES BUDGÉTAIRES BASÉES SUR LE REMBOURSEMENT DES COÛTS RÉELS EXPOSÉS</w:t>
            </w:r>
            <w:r>
              <w:rPr>
                <w:noProof/>
                <w:webHidden/>
              </w:rPr>
              <w:tab/>
            </w:r>
            <w:r>
              <w:rPr>
                <w:noProof/>
                <w:webHidden/>
              </w:rPr>
              <w:fldChar w:fldCharType="begin"/>
            </w:r>
            <w:r>
              <w:rPr>
                <w:noProof/>
                <w:webHidden/>
              </w:rPr>
              <w:instrText xml:space="preserve"> PAGEREF _Toc107331545 \h </w:instrText>
            </w:r>
            <w:r>
              <w:rPr>
                <w:noProof/>
                <w:webHidden/>
              </w:rPr>
            </w:r>
            <w:r>
              <w:rPr>
                <w:noProof/>
                <w:webHidden/>
              </w:rPr>
              <w:fldChar w:fldCharType="separate"/>
            </w:r>
            <w:r>
              <w:rPr>
                <w:noProof/>
                <w:webHidden/>
              </w:rPr>
              <w:t>23</w:t>
            </w:r>
            <w:r>
              <w:rPr>
                <w:noProof/>
                <w:webHidden/>
              </w:rPr>
              <w:fldChar w:fldCharType="end"/>
            </w:r>
          </w:hyperlink>
        </w:p>
        <w:p>
          <w:pPr>
            <w:pStyle w:val="TM1"/>
            <w:rPr>
              <w:rFonts w:asciiTheme="minorHAnsi" w:eastAsiaTheme="minorEastAsia" w:hAnsiTheme="minorHAnsi" w:cstheme="minorBidi"/>
              <w:caps w:val="0"/>
              <w:noProof/>
              <w:sz w:val="22"/>
              <w:szCs w:val="22"/>
              <w:lang w:val="en-US" w:eastAsia="en-US"/>
            </w:rPr>
          </w:pPr>
          <w:hyperlink w:anchor="_Toc107331546" w:history="1">
            <w:r>
              <w:rPr>
                <w:rStyle w:val="Lienhypertexte"/>
                <w:noProof/>
              </w:rPr>
              <w:t>III.</w:t>
            </w:r>
            <w:r>
              <w:rPr>
                <w:rFonts w:asciiTheme="minorHAnsi" w:eastAsiaTheme="minorEastAsia" w:hAnsiTheme="minorHAnsi" w:cstheme="minorBidi"/>
                <w:caps w:val="0"/>
                <w:noProof/>
                <w:sz w:val="22"/>
                <w:szCs w:val="22"/>
                <w:lang w:val="en-US" w:eastAsia="en-US"/>
              </w:rPr>
              <w:tab/>
            </w:r>
            <w:r>
              <w:rPr>
                <w:rStyle w:val="Lienhypertexte"/>
                <w:noProof/>
              </w:rPr>
              <w:t>CONDITIONS D’ÉLIGIBILITÉ DES ACTIVITÉS DU PROJET</w:t>
            </w:r>
            <w:r>
              <w:rPr>
                <w:noProof/>
                <w:webHidden/>
              </w:rPr>
              <w:tab/>
            </w:r>
            <w:r>
              <w:rPr>
                <w:noProof/>
                <w:webHidden/>
              </w:rPr>
              <w:fldChar w:fldCharType="begin"/>
            </w:r>
            <w:r>
              <w:rPr>
                <w:noProof/>
                <w:webHidden/>
              </w:rPr>
              <w:instrText xml:space="preserve"> PAGEREF _Toc107331546 \h </w:instrText>
            </w:r>
            <w:r>
              <w:rPr>
                <w:noProof/>
                <w:webHidden/>
              </w:rPr>
            </w:r>
            <w:r>
              <w:rPr>
                <w:noProof/>
                <w:webHidden/>
              </w:rPr>
              <w:fldChar w:fldCharType="separate"/>
            </w:r>
            <w:r>
              <w:rPr>
                <w:noProof/>
                <w:webHidden/>
              </w:rPr>
              <w:t>27</w:t>
            </w:r>
            <w:r>
              <w:rPr>
                <w:noProof/>
                <w:webHidden/>
              </w:rPr>
              <w:fldChar w:fldCharType="end"/>
            </w:r>
          </w:hyperlink>
        </w:p>
        <w:p>
          <w:pPr>
            <w:pStyle w:val="TM1"/>
            <w:rPr>
              <w:rFonts w:asciiTheme="minorHAnsi" w:eastAsiaTheme="minorEastAsia" w:hAnsiTheme="minorHAnsi" w:cstheme="minorBidi"/>
              <w:caps w:val="0"/>
              <w:noProof/>
              <w:sz w:val="22"/>
              <w:szCs w:val="22"/>
              <w:lang w:val="en-US" w:eastAsia="en-US"/>
            </w:rPr>
          </w:pPr>
          <w:hyperlink w:anchor="_Toc107331547" w:history="1">
            <w:r>
              <w:rPr>
                <w:rStyle w:val="Lienhypertexte"/>
                <w:noProof/>
              </w:rPr>
              <w:t>IV.</w:t>
            </w:r>
            <w:r>
              <w:rPr>
                <w:rFonts w:asciiTheme="minorHAnsi" w:eastAsiaTheme="minorEastAsia" w:hAnsiTheme="minorHAnsi" w:cstheme="minorBidi"/>
                <w:caps w:val="0"/>
                <w:noProof/>
                <w:sz w:val="22"/>
                <w:szCs w:val="22"/>
                <w:lang w:val="en-US" w:eastAsia="en-US"/>
              </w:rPr>
              <w:tab/>
            </w:r>
            <w:r>
              <w:rPr>
                <w:rStyle w:val="Lienhypertexte"/>
                <w:noProof/>
              </w:rPr>
              <w:t>RAPPORT FINAL</w:t>
            </w:r>
            <w:r>
              <w:rPr>
                <w:noProof/>
                <w:webHidden/>
              </w:rPr>
              <w:tab/>
            </w:r>
            <w:r>
              <w:rPr>
                <w:noProof/>
                <w:webHidden/>
              </w:rPr>
              <w:fldChar w:fldCharType="begin"/>
            </w:r>
            <w:r>
              <w:rPr>
                <w:noProof/>
                <w:webHidden/>
              </w:rPr>
              <w:instrText xml:space="preserve"> PAGEREF _Toc107331547 \h </w:instrText>
            </w:r>
            <w:r>
              <w:rPr>
                <w:noProof/>
                <w:webHidden/>
              </w:rPr>
            </w:r>
            <w:r>
              <w:rPr>
                <w:noProof/>
                <w:webHidden/>
              </w:rPr>
              <w:fldChar w:fldCharType="separate"/>
            </w:r>
            <w:r>
              <w:rPr>
                <w:noProof/>
                <w:webHidden/>
              </w:rPr>
              <w:t>28</w:t>
            </w:r>
            <w:r>
              <w:rPr>
                <w:noProof/>
                <w:webHidden/>
              </w:rPr>
              <w:fldChar w:fldCharType="end"/>
            </w:r>
          </w:hyperlink>
        </w:p>
        <w:p>
          <w:pPr>
            <w:pStyle w:val="TM1"/>
            <w:rPr>
              <w:rFonts w:asciiTheme="minorHAnsi" w:eastAsiaTheme="minorEastAsia" w:hAnsiTheme="minorHAnsi" w:cstheme="minorBidi"/>
              <w:caps w:val="0"/>
              <w:noProof/>
              <w:sz w:val="22"/>
              <w:szCs w:val="22"/>
              <w:lang w:val="en-US" w:eastAsia="en-US"/>
            </w:rPr>
          </w:pPr>
          <w:hyperlink w:anchor="_Toc107331548" w:history="1">
            <w:r>
              <w:rPr>
                <w:rStyle w:val="Lienhypertexte"/>
                <w:noProof/>
              </w:rPr>
              <w:t>V.</w:t>
            </w:r>
            <w:r>
              <w:rPr>
                <w:rFonts w:asciiTheme="minorHAnsi" w:eastAsiaTheme="minorEastAsia" w:hAnsiTheme="minorHAnsi" w:cstheme="minorBidi"/>
                <w:caps w:val="0"/>
                <w:noProof/>
                <w:sz w:val="22"/>
                <w:szCs w:val="22"/>
                <w:lang w:val="en-US" w:eastAsia="en-US"/>
              </w:rPr>
              <w:tab/>
            </w:r>
            <w:r>
              <w:rPr>
                <w:rStyle w:val="Lienhypertexte"/>
                <w:noProof/>
              </w:rPr>
              <w:t>RÉDUCTION DE LA SUBVENTION EN CAS D’EXÉCUTION INSATISFAISANTE, PARTIELLE OU TARDIVE</w:t>
            </w:r>
            <w:r>
              <w:rPr>
                <w:noProof/>
                <w:webHidden/>
              </w:rPr>
              <w:tab/>
            </w:r>
            <w:r>
              <w:rPr>
                <w:noProof/>
                <w:webHidden/>
              </w:rPr>
              <w:fldChar w:fldCharType="begin"/>
            </w:r>
            <w:r>
              <w:rPr>
                <w:noProof/>
                <w:webHidden/>
              </w:rPr>
              <w:instrText xml:space="preserve"> PAGEREF _Toc107331548 \h </w:instrText>
            </w:r>
            <w:r>
              <w:rPr>
                <w:noProof/>
                <w:webHidden/>
              </w:rPr>
            </w:r>
            <w:r>
              <w:rPr>
                <w:noProof/>
                <w:webHidden/>
              </w:rPr>
              <w:fldChar w:fldCharType="separate"/>
            </w:r>
            <w:r>
              <w:rPr>
                <w:noProof/>
                <w:webHidden/>
              </w:rPr>
              <w:t>30</w:t>
            </w:r>
            <w:r>
              <w:rPr>
                <w:noProof/>
                <w:webHidden/>
              </w:rPr>
              <w:fldChar w:fldCharType="end"/>
            </w:r>
          </w:hyperlink>
        </w:p>
        <w:p>
          <w:pPr>
            <w:pStyle w:val="TM1"/>
            <w:rPr>
              <w:rFonts w:asciiTheme="minorHAnsi" w:eastAsiaTheme="minorEastAsia" w:hAnsiTheme="minorHAnsi" w:cstheme="minorBidi"/>
              <w:caps w:val="0"/>
              <w:noProof/>
              <w:sz w:val="22"/>
              <w:szCs w:val="22"/>
              <w:lang w:val="en-US" w:eastAsia="en-US"/>
            </w:rPr>
          </w:pPr>
          <w:hyperlink w:anchor="_Toc107331549" w:history="1">
            <w:r>
              <w:rPr>
                <w:rStyle w:val="Lienhypertexte"/>
                <w:noProof/>
              </w:rPr>
              <w:t>VI.</w:t>
            </w:r>
            <w:r>
              <w:rPr>
                <w:rFonts w:asciiTheme="minorHAnsi" w:eastAsiaTheme="minorEastAsia" w:hAnsiTheme="minorHAnsi" w:cstheme="minorBidi"/>
                <w:caps w:val="0"/>
                <w:noProof/>
                <w:sz w:val="22"/>
                <w:szCs w:val="22"/>
                <w:lang w:val="en-US" w:eastAsia="en-US"/>
              </w:rPr>
              <w:tab/>
            </w:r>
            <w:r>
              <w:rPr>
                <w:rStyle w:val="Lienhypertexte"/>
                <w:noProof/>
              </w:rPr>
              <w:t>MODIFICATIONS DE LA SUBVENTION</w:t>
            </w:r>
            <w:r>
              <w:rPr>
                <w:noProof/>
                <w:webHidden/>
              </w:rPr>
              <w:tab/>
            </w:r>
            <w:r>
              <w:rPr>
                <w:noProof/>
                <w:webHidden/>
              </w:rPr>
              <w:fldChar w:fldCharType="begin"/>
            </w:r>
            <w:r>
              <w:rPr>
                <w:noProof/>
                <w:webHidden/>
              </w:rPr>
              <w:instrText xml:space="preserve"> PAGEREF _Toc107331549 \h </w:instrText>
            </w:r>
            <w:r>
              <w:rPr>
                <w:noProof/>
                <w:webHidden/>
              </w:rPr>
            </w:r>
            <w:r>
              <w:rPr>
                <w:noProof/>
                <w:webHidden/>
              </w:rPr>
              <w:fldChar w:fldCharType="separate"/>
            </w:r>
            <w:r>
              <w:rPr>
                <w:noProof/>
                <w:webHidden/>
              </w:rPr>
              <w:t>31</w:t>
            </w:r>
            <w:r>
              <w:rPr>
                <w:noProof/>
                <w:webHidden/>
              </w:rPr>
              <w:fldChar w:fldCharType="end"/>
            </w:r>
          </w:hyperlink>
        </w:p>
        <w:p>
          <w:pPr>
            <w:pStyle w:val="TM1"/>
            <w:rPr>
              <w:rFonts w:asciiTheme="minorHAnsi" w:eastAsiaTheme="minorEastAsia" w:hAnsiTheme="minorHAnsi" w:cstheme="minorBidi"/>
              <w:caps w:val="0"/>
              <w:noProof/>
              <w:sz w:val="22"/>
              <w:szCs w:val="22"/>
              <w:lang w:val="en-US" w:eastAsia="en-US"/>
            </w:rPr>
          </w:pPr>
          <w:hyperlink w:anchor="_Toc107331550" w:history="1">
            <w:r>
              <w:rPr>
                <w:rStyle w:val="Lienhypertexte"/>
                <w:noProof/>
              </w:rPr>
              <w:t>VII.</w:t>
            </w:r>
            <w:r>
              <w:rPr>
                <w:rFonts w:asciiTheme="minorHAnsi" w:eastAsiaTheme="minorEastAsia" w:hAnsiTheme="minorHAnsi" w:cstheme="minorBidi"/>
                <w:caps w:val="0"/>
                <w:noProof/>
                <w:sz w:val="22"/>
                <w:szCs w:val="22"/>
                <w:lang w:val="en-US" w:eastAsia="en-US"/>
              </w:rPr>
              <w:tab/>
            </w:r>
            <w:r>
              <w:rPr>
                <w:rStyle w:val="Lienhypertexte"/>
                <w:noProof/>
              </w:rPr>
              <w:t>CONTRÔLES DU BÉNÉFICIAIRE DE LA SUBVENTION ET COMMUNICATION DES PIÈCES JUSTIFICATIVES</w:t>
            </w:r>
            <w:r>
              <w:rPr>
                <w:noProof/>
                <w:webHidden/>
              </w:rPr>
              <w:tab/>
            </w:r>
            <w:r>
              <w:rPr>
                <w:noProof/>
                <w:webHidden/>
              </w:rPr>
              <w:fldChar w:fldCharType="begin"/>
            </w:r>
            <w:r>
              <w:rPr>
                <w:noProof/>
                <w:webHidden/>
              </w:rPr>
              <w:instrText xml:space="preserve"> PAGEREF _Toc107331550 \h </w:instrText>
            </w:r>
            <w:r>
              <w:rPr>
                <w:noProof/>
                <w:webHidden/>
              </w:rPr>
            </w:r>
            <w:r>
              <w:rPr>
                <w:noProof/>
                <w:webHidden/>
              </w:rPr>
              <w:fldChar w:fldCharType="separate"/>
            </w:r>
            <w:r>
              <w:rPr>
                <w:noProof/>
                <w:webHidden/>
              </w:rPr>
              <w:t>33</w:t>
            </w:r>
            <w:r>
              <w:rPr>
                <w:noProof/>
                <w:webHidden/>
              </w:rPr>
              <w:fldChar w:fldCharType="end"/>
            </w:r>
          </w:hyperlink>
        </w:p>
        <w:p>
          <w:r>
            <w:rPr>
              <w:b/>
            </w:rPr>
            <w:fldChar w:fldCharType="end"/>
          </w:r>
        </w:p>
      </w:sdtContent>
    </w:sdt>
    <w:p/>
    <w:p>
      <w:pPr>
        <w:suppressAutoHyphens w:val="0"/>
        <w:spacing w:after="0" w:line="240" w:lineRule="auto"/>
        <w:rPr>
          <w:rFonts w:ascii="Times New Roman" w:hAnsi="Times New Roman"/>
          <w:b/>
          <w:bCs/>
          <w:sz w:val="24"/>
          <w:szCs w:val="28"/>
        </w:rPr>
      </w:pPr>
      <w:r>
        <w:br w:type="page"/>
      </w:r>
    </w:p>
    <w:p>
      <w:pPr>
        <w:pStyle w:val="Titre1"/>
        <w:numPr>
          <w:ilvl w:val="0"/>
          <w:numId w:val="125"/>
        </w:numPr>
      </w:pPr>
      <w:bookmarkStart w:id="1" w:name="_Toc107331544"/>
      <w:r>
        <w:lastRenderedPageBreak/>
        <w:t>RÈGLES APPLICABLES AUX CATÉGORIES BUDGÉTAIRES BASÉES SUR DES CONTRIBUTIONS UNITAIRES</w:t>
      </w:r>
      <w:bookmarkEnd w:id="1"/>
      <w:r>
        <w:t xml:space="preserve"> </w:t>
      </w:r>
    </w:p>
    <w:p>
      <w:pPr>
        <w:pStyle w:val="Corpsdetexte"/>
      </w:pPr>
    </w:p>
    <w:p>
      <w:pPr>
        <w:pStyle w:val="Heading21"/>
        <w:rPr>
          <w:szCs w:val="24"/>
        </w:rPr>
      </w:pPr>
      <w:r>
        <w:t>I.1 Conditions d’éligibilité des contributions unitaires</w:t>
      </w:r>
    </w:p>
    <w:p>
      <w:pPr>
        <w:spacing w:after="0" w:line="100" w:lineRule="atLeast"/>
        <w:jc w:val="both"/>
        <w:rPr>
          <w:rFonts w:ascii="Times New Roman" w:eastAsia="Times New Roman" w:hAnsi="Times New Roman"/>
          <w:color w:val="000000"/>
          <w:sz w:val="24"/>
          <w:szCs w:val="24"/>
        </w:rPr>
      </w:pPr>
      <w:r>
        <w:rPr>
          <w:rFonts w:ascii="Times New Roman" w:hAnsi="Times New Roman"/>
          <w:sz w:val="24"/>
        </w:rPr>
        <w:t xml:space="preserve">Lorsque la subvention consiste en une contribution unitaire, </w:t>
      </w:r>
      <w:r>
        <w:rPr>
          <w:rFonts w:ascii="Times New Roman" w:hAnsi="Times New Roman"/>
          <w:color w:val="000000"/>
          <w:sz w:val="24"/>
        </w:rPr>
        <w:t>le nombre d’unités doit respecter les conditions suivantes</w:t>
      </w:r>
      <w:r>
        <w:rPr>
          <w:rFonts w:ascii="Times New Roman" w:hAnsi="Times New Roman"/>
          <w:sz w:val="24"/>
        </w:rPr>
        <w:t>:</w:t>
      </w:r>
    </w:p>
    <w:p>
      <w:pPr>
        <w:spacing w:after="0" w:line="100" w:lineRule="atLeast"/>
        <w:ind w:left="720"/>
        <w:jc w:val="center"/>
        <w:rPr>
          <w:rFonts w:ascii="Times New Roman" w:eastAsia="Times New Roman" w:hAnsi="Times New Roman"/>
          <w:color w:val="000000"/>
          <w:sz w:val="24"/>
          <w:szCs w:val="24"/>
        </w:rPr>
      </w:pPr>
    </w:p>
    <w:p>
      <w:pPr>
        <w:numPr>
          <w:ilvl w:val="0"/>
          <w:numId w:val="2"/>
        </w:numPr>
        <w:spacing w:after="0" w:line="100" w:lineRule="atLeast"/>
        <w:jc w:val="both"/>
        <w:rPr>
          <w:rFonts w:ascii="Times New Roman" w:eastAsia="Times New Roman" w:hAnsi="Times New Roman"/>
          <w:sz w:val="24"/>
          <w:szCs w:val="24"/>
        </w:rPr>
      </w:pPr>
      <w:r>
        <w:rPr>
          <w:rFonts w:ascii="Times New Roman" w:hAnsi="Times New Roman"/>
          <w:sz w:val="24"/>
        </w:rPr>
        <w:t>les unités doivent être effectivement utilisées ou produites au cours de la période définie à l’article I.2.2 des conditions particulières;</w:t>
      </w:r>
    </w:p>
    <w:p>
      <w:pPr>
        <w:spacing w:after="0" w:line="100" w:lineRule="atLeast"/>
        <w:ind w:left="1789"/>
        <w:rPr>
          <w:rFonts w:ascii="Times New Roman" w:eastAsia="Times New Roman" w:hAnsi="Times New Roman"/>
          <w:sz w:val="24"/>
          <w:szCs w:val="24"/>
        </w:rPr>
      </w:pPr>
    </w:p>
    <w:p>
      <w:pPr>
        <w:pStyle w:val="Paragraphedeliste"/>
        <w:numPr>
          <w:ilvl w:val="0"/>
          <w:numId w:val="2"/>
        </w:numPr>
        <w:spacing w:after="200" w:line="276" w:lineRule="auto"/>
        <w:rPr>
          <w:rFonts w:ascii="Times New Roman" w:eastAsia="Times New Roman" w:hAnsi="Times New Roman"/>
          <w:sz w:val="24"/>
          <w:szCs w:val="24"/>
        </w:rPr>
      </w:pPr>
      <w:r>
        <w:rPr>
          <w:rFonts w:ascii="Times New Roman" w:hAnsi="Times New Roman"/>
          <w:sz w:val="24"/>
        </w:rPr>
        <w:t>les unités doivent être nécessaires à la mise en œuvre du projet ou être produites par lui;</w:t>
      </w:r>
    </w:p>
    <w:p>
      <w:pPr>
        <w:pStyle w:val="Paragraphedeliste"/>
        <w:numPr>
          <w:ilvl w:val="0"/>
          <w:numId w:val="2"/>
        </w:numPr>
        <w:spacing w:after="200" w:line="276" w:lineRule="auto"/>
        <w:rPr>
          <w:rFonts w:ascii="Times New Roman" w:hAnsi="Times New Roman"/>
          <w:b/>
          <w:bCs/>
          <w:sz w:val="24"/>
          <w:szCs w:val="24"/>
        </w:rPr>
      </w:pPr>
      <w:r>
        <w:rPr>
          <w:rFonts w:ascii="Times New Roman" w:hAnsi="Times New Roman"/>
          <w:sz w:val="24"/>
        </w:rPr>
        <w:t>le nombre d’unités doit être identifiable et vérifiable, et étayé en particulier par les enregistrements et documents spécifiés dans la présente annexe.</w:t>
      </w:r>
    </w:p>
    <w:p>
      <w:pPr>
        <w:rPr>
          <w:rFonts w:ascii="Times New Roman" w:hAnsi="Times New Roman"/>
          <w:b/>
          <w:sz w:val="24"/>
          <w:szCs w:val="24"/>
        </w:rPr>
      </w:pPr>
    </w:p>
    <w:p>
      <w:pPr>
        <w:pStyle w:val="Heading21"/>
        <w:rPr>
          <w:shd w:val="clear" w:color="auto" w:fill="C0C0C0"/>
        </w:rPr>
      </w:pPr>
      <w:r>
        <w:t>I.2 Calcul des contributions unitaires et pièces justificatives à produire</w:t>
      </w:r>
    </w:p>
    <w:p>
      <w:pPr>
        <w:pStyle w:val="Paragraphedeliste"/>
        <w:numPr>
          <w:ilvl w:val="0"/>
          <w:numId w:val="46"/>
        </w:numPr>
        <w:tabs>
          <w:tab w:val="clear" w:pos="0"/>
          <w:tab w:val="num" w:pos="284"/>
        </w:tabs>
        <w:ind w:left="426" w:hanging="284"/>
        <w:jc w:val="both"/>
        <w:rPr>
          <w:rFonts w:ascii="Times New Roman" w:hAnsi="Times New Roman"/>
          <w:b/>
          <w:bCs/>
          <w:sz w:val="24"/>
          <w:szCs w:val="24"/>
          <w:u w:val="single"/>
        </w:rPr>
      </w:pPr>
      <w:r>
        <w:rPr>
          <w:rFonts w:ascii="Times New Roman" w:hAnsi="Times New Roman"/>
          <w:b/>
          <w:sz w:val="24"/>
          <w:u w:val="single"/>
          <w:shd w:val="clear" w:color="auto" w:fill="FFFF00"/>
        </w:rPr>
        <w:t>Voyage [ESUP: Soutien] [DiscoverEU: Coût]</w:t>
      </w:r>
    </w:p>
    <w:p>
      <w:pPr>
        <w:pStyle w:val="Paragraphedeliste"/>
        <w:tabs>
          <w:tab w:val="left" w:pos="851"/>
        </w:tabs>
        <w:ind w:left="1004"/>
        <w:jc w:val="both"/>
        <w:rPr>
          <w:rFonts w:ascii="Times New Roman" w:hAnsi="Times New Roman"/>
          <w:b/>
          <w:sz w:val="24"/>
          <w:szCs w:val="24"/>
          <w:u w:val="single"/>
          <w:shd w:val="clear" w:color="auto" w:fill="FFFF00"/>
        </w:rPr>
      </w:pPr>
    </w:p>
    <w:p>
      <w:pPr>
        <w:ind w:left="426"/>
        <w:jc w:val="both"/>
        <w:rPr>
          <w:rFonts w:ascii="Times New Roman" w:hAnsi="Times New Roman"/>
          <w:color w:val="FF0000"/>
          <w:sz w:val="24"/>
          <w:szCs w:val="24"/>
        </w:rPr>
      </w:pPr>
      <w:r>
        <w:rPr>
          <w:rFonts w:ascii="Times New Roman" w:hAnsi="Times New Roman"/>
          <w:sz w:val="24"/>
        </w:rPr>
        <w:t>Par défaut, on entend par «lieu d’origine» le lieu où se situe l’organisme d’envoi, et par «lieu d’accueil» le lieu où se situe l’organisme d’accueil. Si un lieu d’origine ou d’accueil différent est indiqué, le bénéficiaire doit fournir la raison de cette différence.</w:t>
      </w:r>
    </w:p>
    <w:p>
      <w:pPr>
        <w:ind w:left="426"/>
        <w:jc w:val="both"/>
        <w:rPr>
          <w:rFonts w:ascii="Times New Roman" w:hAnsi="Times New Roman"/>
          <w:color w:val="FF0000"/>
          <w:sz w:val="24"/>
          <w:szCs w:val="24"/>
        </w:rPr>
      </w:pPr>
      <w:r>
        <w:rPr>
          <w:rFonts w:ascii="Times New Roman" w:hAnsi="Times New Roman"/>
          <w:sz w:val="24"/>
        </w:rPr>
        <w:t>En l’absence de tout voyage ou si celui-ci est financé par d’autres sources de l’UE que le programme Erasmus+ (si, par exemple, le participant à une activité de mobilité se trouve déjà sur le lieu d’accueil dans le cadre d’une autre activité que celle financée par la convention), le bénéficiaire notifie cette situation en conséquence dans l’outil d’établissement de rapports et de gestion d’Erasmus+ pour chaque activité de mobilité concernée. Dans ce cas, aucune subvention ne sera accordée pour couvrir les frais de voyage.</w:t>
      </w:r>
    </w:p>
    <w:p>
      <w:pPr>
        <w:numPr>
          <w:ilvl w:val="0"/>
          <w:numId w:val="57"/>
        </w:numPr>
        <w:ind w:hanging="502"/>
        <w:jc w:val="both"/>
        <w:rPr>
          <w:rFonts w:ascii="Times New Roman" w:eastAsia="Times New Roman" w:hAnsi="Times New Roman"/>
          <w:color w:val="000000" w:themeColor="text1"/>
          <w:sz w:val="24"/>
          <w:szCs w:val="24"/>
        </w:rPr>
      </w:pPr>
      <w:r>
        <w:rPr>
          <w:rFonts w:ascii="Times New Roman" w:hAnsi="Times New Roman"/>
          <w:sz w:val="24"/>
        </w:rPr>
        <w:t>Calcul du montant de la subvention pour les frais de voyage: le montant de la subvention est calculé en multipliant</w:t>
      </w:r>
      <w:r>
        <w:rPr>
          <w:rFonts w:ascii="Times New Roman" w:hAnsi="Times New Roman"/>
          <w:color w:val="000000"/>
          <w:sz w:val="24"/>
        </w:rPr>
        <w:t xml:space="preserve"> </w:t>
      </w:r>
      <w:r>
        <w:rPr>
          <w:rFonts w:ascii="Times New Roman" w:hAnsi="Times New Roman"/>
          <w:sz w:val="24"/>
        </w:rPr>
        <w:t xml:space="preserve">le nombre de participants </w:t>
      </w:r>
      <w:r>
        <w:rPr>
          <w:rFonts w:ascii="Times New Roman" w:hAnsi="Times New Roman"/>
          <w:b/>
          <w:sz w:val="24"/>
          <w:shd w:val="clear" w:color="auto" w:fill="00FFFF"/>
        </w:rPr>
        <w:t>[</w:t>
      </w:r>
      <w:r>
        <w:rPr>
          <w:rFonts w:ascii="Times New Roman" w:hAnsi="Times New Roman"/>
          <w:sz w:val="24"/>
          <w:shd w:val="clear" w:color="auto" w:fill="00FFFF"/>
        </w:rPr>
        <w:t>Pour EFP, EA et ESCOL:</w:t>
      </w:r>
      <w:r>
        <w:rPr>
          <w:rFonts w:ascii="Times New Roman" w:hAnsi="Times New Roman"/>
          <w:sz w:val="24"/>
        </w:rPr>
        <w:t xml:space="preserve"> accompagnateurs] [</w:t>
      </w:r>
      <w:r>
        <w:rPr>
          <w:rFonts w:ascii="Times New Roman" w:hAnsi="Times New Roman"/>
          <w:sz w:val="24"/>
          <w:highlight w:val="cyan"/>
        </w:rPr>
        <w:t>Pour Jeunesse</w:t>
      </w:r>
      <w:r>
        <w:rPr>
          <w:rFonts w:ascii="Times New Roman" w:hAnsi="Times New Roman"/>
          <w:sz w:val="24"/>
        </w:rPr>
        <w:t>: accompagnateurs, facilitateurs et chefs de groupe] [</w:t>
      </w:r>
      <w:r>
        <w:rPr>
          <w:rFonts w:ascii="Times New Roman" w:hAnsi="Times New Roman"/>
          <w:sz w:val="24"/>
          <w:highlight w:val="cyan"/>
        </w:rPr>
        <w:t>Pour les activités de participation des jeunes</w:t>
      </w:r>
      <w:r>
        <w:rPr>
          <w:rFonts w:ascii="Times New Roman" w:hAnsi="Times New Roman"/>
          <w:sz w:val="24"/>
        </w:rPr>
        <w:t xml:space="preserve">: accompagnateurs, décideurs et facilitateurs] par tranche de distance, par la contribution unitaire applicable à la tranche de distance concernée et au type de voyage (standard ou écoresponsable), comme spécifié à l’annexe IV de la convention. La contribution </w:t>
      </w:r>
      <w:r>
        <w:rPr>
          <w:rFonts w:ascii="Times New Roman" w:hAnsi="Times New Roman"/>
          <w:sz w:val="24"/>
        </w:rPr>
        <w:lastRenderedPageBreak/>
        <w:t>unitaire par tranche de distance représente le montant de la subvention pour un voyage aller-retour entre le lieu de départ et le lieu d’arrivée. Si le participant opte pour un moyen de transport écoresponsable (train, bus, covoiturage), la contribution unitaire relative au transport écoresponsable est applicable; la contribution unitaire relative au transport standard est applicable dans les autres cas.</w:t>
      </w:r>
    </w:p>
    <w:p>
      <w:pPr>
        <w:pStyle w:val="Paragraphedeliste"/>
        <w:spacing w:line="276" w:lineRule="auto"/>
        <w:ind w:left="567"/>
        <w:jc w:val="both"/>
        <w:rPr>
          <w:rFonts w:ascii="Times New Roman" w:eastAsia="Times New Roman" w:hAnsi="Times New Roman"/>
          <w:color w:val="000000"/>
          <w:sz w:val="24"/>
          <w:szCs w:val="24"/>
        </w:rPr>
      </w:pPr>
      <w:r>
        <w:rPr>
          <w:rFonts w:ascii="Times New Roman" w:hAnsi="Times New Roman"/>
          <w:color w:val="000000"/>
          <w:sz w:val="24"/>
          <w:shd w:val="clear" w:color="auto" w:fill="00FFFF"/>
        </w:rPr>
        <w:t xml:space="preserve">[Pour ESUP KA131: </w:t>
      </w:r>
      <w:r>
        <w:rPr>
          <w:rFonts w:ascii="Times New Roman" w:hAnsi="Times New Roman"/>
          <w:color w:val="000000"/>
          <w:sz w:val="24"/>
        </w:rPr>
        <w:t>Les contributions unitaires aux frais de voyage sont applicables pour toute activité de mobilité du personnel. En ce qui concerne la mobilité des étudiants, les contributions unitaires aux frais de voyage sont applicables a) pour les établissements d’envoi situés dans des régions de l’UE, des États membres de l’UE et des pays tiers associés au programme ultrapériphériques (régions ultrapériphériques, Chypre, Islande, Malte), ainsi que dans des pays et territoires d’outre-mer; b) pour les participants moins favorisés dans le cadre d’une mobilité étudiante de courte durée; et c) pour les participants se rendant dans des pays tiers non associés au programme,</w:t>
      </w:r>
      <w:r>
        <w:rPr>
          <w:rFonts w:ascii="Times New Roman" w:hAnsi="Times New Roman"/>
          <w:sz w:val="24"/>
        </w:rPr>
        <w:t xml:space="preserve"> à l’exception </w:t>
      </w:r>
      <w:r>
        <w:rPr>
          <w:rFonts w:ascii="Times New Roman" w:hAnsi="Times New Roman"/>
          <w:color w:val="000000"/>
          <w:sz w:val="24"/>
        </w:rPr>
        <w:t>des pays tiers non associés au programme relevant des régions 13 et 14</w:t>
      </w:r>
      <w:r>
        <w:rPr>
          <w:rFonts w:ascii="Times New Roman" w:hAnsi="Times New Roman"/>
          <w:sz w:val="24"/>
        </w:rPr>
        <w:t>.</w:t>
      </w:r>
      <w:r>
        <w:rPr>
          <w:rFonts w:ascii="Times New Roman" w:hAnsi="Times New Roman"/>
          <w:color w:val="000000"/>
          <w:sz w:val="24"/>
        </w:rPr>
        <w:t xml:space="preserve"> Dans ce dernier cas visé au point c), les bénéficiaires peuvent décider de ne pas fournir de contribution unitaire aux frais de voyage, sauf pour les participants moins favorisés. Les critères de non-fourniture doivent être équitables (assurer l’égalité de traitement), transparents, documentés et publiés sur le site internet de l’institution.]</w:t>
      </w:r>
    </w:p>
    <w:p>
      <w:pPr>
        <w:pStyle w:val="Paragraphedeliste"/>
        <w:spacing w:line="276" w:lineRule="auto"/>
        <w:ind w:left="567"/>
        <w:jc w:val="both"/>
        <w:rPr>
          <w:rFonts w:ascii="Times New Roman" w:eastAsia="Times New Roman" w:hAnsi="Times New Roman"/>
          <w:color w:val="000000"/>
          <w:sz w:val="24"/>
          <w:szCs w:val="24"/>
        </w:rPr>
      </w:pPr>
    </w:p>
    <w:p>
      <w:pPr>
        <w:pStyle w:val="Paragraphedeliste"/>
        <w:spacing w:line="276" w:lineRule="auto"/>
        <w:ind w:left="567"/>
        <w:jc w:val="both"/>
        <w:rPr>
          <w:rFonts w:ascii="Times New Roman" w:eastAsia="Times New Roman" w:hAnsi="Times New Roman"/>
          <w:color w:val="000000"/>
          <w:sz w:val="24"/>
          <w:szCs w:val="24"/>
        </w:rPr>
      </w:pPr>
      <w:r>
        <w:rPr>
          <w:rFonts w:ascii="Times New Roman" w:hAnsi="Times New Roman"/>
          <w:color w:val="000000"/>
          <w:sz w:val="24"/>
        </w:rPr>
        <w:t>[</w:t>
      </w:r>
      <w:r>
        <w:rPr>
          <w:rFonts w:ascii="Times New Roman" w:hAnsi="Times New Roman"/>
          <w:color w:val="000000"/>
          <w:sz w:val="24"/>
          <w:shd w:val="clear" w:color="auto" w:fill="00FFFF"/>
        </w:rPr>
        <w:t>Pour ESUP KA171:</w:t>
      </w:r>
      <w:r>
        <w:rPr>
          <w:rFonts w:ascii="Times New Roman" w:hAnsi="Times New Roman"/>
          <w:color w:val="000000"/>
          <w:sz w:val="24"/>
        </w:rPr>
        <w:t xml:space="preserve"> Les contributions unitaires aux frais de voyage sont applicables pour toute activité de mobilité du personnel et des étudiants.]</w:t>
      </w:r>
    </w:p>
    <w:p>
      <w:pPr>
        <w:pStyle w:val="Paragraphedeliste"/>
        <w:spacing w:line="276" w:lineRule="auto"/>
        <w:ind w:left="567"/>
        <w:jc w:val="both"/>
        <w:rPr>
          <w:rFonts w:ascii="Times New Roman" w:eastAsia="Times New Roman" w:hAnsi="Times New Roman"/>
          <w:color w:val="000000"/>
          <w:sz w:val="24"/>
          <w:szCs w:val="24"/>
        </w:rPr>
      </w:pPr>
    </w:p>
    <w:p>
      <w:pPr>
        <w:pStyle w:val="Paragraphedeliste"/>
        <w:spacing w:line="276" w:lineRule="auto"/>
        <w:ind w:left="567"/>
        <w:jc w:val="both"/>
        <w:rPr>
          <w:rFonts w:ascii="Times New Roman" w:eastAsia="Times New Roman" w:hAnsi="Times New Roman"/>
          <w:color w:val="000000"/>
          <w:sz w:val="24"/>
          <w:szCs w:val="24"/>
        </w:rPr>
      </w:pPr>
      <w:r>
        <w:rPr>
          <w:rFonts w:ascii="Times New Roman" w:hAnsi="Times New Roman"/>
          <w:color w:val="000000"/>
          <w:sz w:val="24"/>
          <w:shd w:val="clear" w:color="auto" w:fill="00FFFF"/>
        </w:rPr>
        <w:t>[Pour Jeunesse:</w:t>
      </w:r>
      <w:r>
        <w:rPr>
          <w:rFonts w:ascii="Times New Roman" w:hAnsi="Times New Roman"/>
          <w:color w:val="000000"/>
          <w:sz w:val="24"/>
        </w:rPr>
        <w:t xml:space="preserve"> Pour les activités itinérantes, le montant de la subvention est calculé en multipliant le nombre de participants par la tranche de distance correspondant à la somme totale des distances parcourues entre les différents endroits où a lieu l’activité.]</w:t>
      </w:r>
    </w:p>
    <w:p>
      <w:pPr>
        <w:spacing w:after="0"/>
        <w:ind w:left="567"/>
        <w:jc w:val="both"/>
        <w:rPr>
          <w:rFonts w:ascii="Times New Roman" w:hAnsi="Times New Roman"/>
          <w:sz w:val="24"/>
          <w:szCs w:val="24"/>
        </w:rPr>
      </w:pPr>
    </w:p>
    <w:p>
      <w:pPr>
        <w:spacing w:after="0"/>
        <w:ind w:left="567"/>
        <w:jc w:val="both"/>
        <w:rPr>
          <w:rFonts w:ascii="Times New Roman" w:hAnsi="Times New Roman"/>
          <w:sz w:val="24"/>
          <w:szCs w:val="24"/>
        </w:rPr>
      </w:pPr>
      <w:r>
        <w:rPr>
          <w:rFonts w:ascii="Times New Roman" w:hAnsi="Times New Roman"/>
          <w:sz w:val="24"/>
        </w:rPr>
        <w:t>Pour déterminer la tranche de distance applicable, le bénéficiaire indique la distance d’un voyage aller en utilisant le calculateur de distance en ligne disponible sur le site internet de la Commission à l’adresse suivante:</w:t>
      </w:r>
    </w:p>
    <w:p>
      <w:pPr>
        <w:spacing w:after="0"/>
        <w:ind w:left="567"/>
        <w:jc w:val="both"/>
        <w:rPr>
          <w:rFonts w:ascii="Times New Roman" w:hAnsi="Times New Roman"/>
          <w:sz w:val="24"/>
          <w:szCs w:val="24"/>
        </w:rPr>
      </w:pPr>
      <w:hyperlink r:id="rId12" w:history="1">
        <w:r>
          <w:rPr>
            <w:rStyle w:val="Lienhypertexte"/>
            <w:rFonts w:ascii="Times New Roman" w:hAnsi="Times New Roman"/>
            <w:sz w:val="24"/>
          </w:rPr>
          <w:t>http://ec.europa.eu/programmes/erasmus-plus/tools/distance_fr.htm</w:t>
        </w:r>
      </w:hyperlink>
      <w:r>
        <w:rPr>
          <w:rFonts w:ascii="Times New Roman" w:hAnsi="Times New Roman"/>
          <w:sz w:val="24"/>
        </w:rPr>
        <w:t xml:space="preserve">. </w:t>
      </w:r>
    </w:p>
    <w:p>
      <w:pPr>
        <w:spacing w:after="0"/>
        <w:ind w:left="567"/>
        <w:jc w:val="both"/>
        <w:rPr>
          <w:rFonts w:ascii="Times New Roman" w:hAnsi="Times New Roman"/>
          <w:sz w:val="24"/>
          <w:szCs w:val="24"/>
        </w:rPr>
      </w:pPr>
    </w:p>
    <w:p>
      <w:pPr>
        <w:spacing w:after="0"/>
        <w:ind w:left="567"/>
        <w:jc w:val="both"/>
        <w:rPr>
          <w:rFonts w:ascii="Times New Roman" w:hAnsi="Times New Roman"/>
          <w:sz w:val="24"/>
          <w:szCs w:val="24"/>
        </w:rPr>
      </w:pPr>
      <w:r>
        <w:rPr>
          <w:rFonts w:ascii="Times New Roman" w:hAnsi="Times New Roman"/>
          <w:sz w:val="24"/>
        </w:rPr>
        <w:t xml:space="preserve">Le bénéficiaire calculera au moyen de l’outil d’établissement de rapports et de gestion d’Erasmus+ les montants de la subvention couvrant les frais de voyage sur la base des taux de contribution unitaire applicables. </w:t>
      </w:r>
    </w:p>
    <w:p>
      <w:pPr>
        <w:spacing w:after="0"/>
        <w:ind w:left="567"/>
        <w:jc w:val="both"/>
        <w:rPr>
          <w:rFonts w:ascii="Times New Roman" w:hAnsi="Times New Roman"/>
          <w:sz w:val="24"/>
          <w:szCs w:val="24"/>
        </w:rPr>
      </w:pPr>
    </w:p>
    <w:p>
      <w:pPr>
        <w:spacing w:after="0"/>
        <w:ind w:left="567"/>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rPr>
        <w:t>Pour DiscoverEU</w:t>
      </w:r>
      <w:r>
        <w:rPr>
          <w:rFonts w:ascii="Times New Roman" w:hAnsi="Times New Roman"/>
          <w:sz w:val="24"/>
        </w:rPr>
        <w:t xml:space="preserve">: Les coûts liés au titre de transport sont basés sur les coûts réels. Le titre de transport offre la possibilité de voyager pendant 7 jours sur une période </w:t>
      </w:r>
      <w:r>
        <w:rPr>
          <w:rFonts w:ascii="Times New Roman" w:hAnsi="Times New Roman"/>
          <w:sz w:val="24"/>
        </w:rPr>
        <w:lastRenderedPageBreak/>
        <w:t>d’un mois en utilisant le mode de transport dont les émissions de gaz à effet de serre sont globalement les plus faibles. Il comprend également la nouvelle carte de réduction DiscoverEU. Un titre par participant et, le cas échéant, un titre par accompagnateur utilisant le même moyen de transport que le participant.</w:t>
      </w:r>
    </w:p>
    <w:p>
      <w:pPr>
        <w:spacing w:after="0"/>
        <w:ind w:left="567"/>
        <w:jc w:val="both"/>
        <w:rPr>
          <w:rFonts w:ascii="Times New Roman" w:hAnsi="Times New Roman"/>
          <w:sz w:val="24"/>
          <w:szCs w:val="24"/>
        </w:rPr>
      </w:pPr>
      <w:r>
        <w:rPr>
          <w:rFonts w:ascii="Times New Roman" w:hAnsi="Times New Roman"/>
          <w:sz w:val="24"/>
        </w:rPr>
        <w:t>Dans le cas où le pays d’origine du participant n’est pas directement relié au système ferroviaire d’Europe continentale et où un trajet supplémentaire, par d’autres moyens de transport, est nécessaire pour atteindre le pays où la mobilité commence, le voyage supplémentaire peut être ajouté aux coûts et couvert par une contribution aux coûts unitaires. Le calcul par tranche de distance est applicable, ainsi que le critère du voyage écoresponsable, le cas échéant.</w:t>
      </w:r>
    </w:p>
    <w:p>
      <w:pPr>
        <w:spacing w:after="0"/>
        <w:ind w:left="567"/>
        <w:jc w:val="both"/>
        <w:rPr>
          <w:rFonts w:ascii="Times New Roman" w:hAnsi="Times New Roman"/>
          <w:sz w:val="24"/>
          <w:szCs w:val="24"/>
        </w:rPr>
      </w:pPr>
    </w:p>
    <w:p>
      <w:pPr>
        <w:spacing w:after="0" w:line="100" w:lineRule="atLeast"/>
        <w:jc w:val="both"/>
        <w:rPr>
          <w:rFonts w:ascii="Times New Roman" w:hAnsi="Times New Roman"/>
          <w:sz w:val="24"/>
          <w:szCs w:val="24"/>
        </w:rPr>
      </w:pPr>
    </w:p>
    <w:p>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rPr>
        <w:t>Événement déclencheur: l’événement qui conditionne l’éligibilité à la subvention est le fait que le participant a effectivement entrepris l’activité.</w:t>
      </w:r>
    </w:p>
    <w:p>
      <w:pPr>
        <w:spacing w:after="0" w:line="100" w:lineRule="atLeast"/>
        <w:ind w:left="502"/>
        <w:jc w:val="both"/>
        <w:rPr>
          <w:rFonts w:ascii="Times New Roman" w:hAnsi="Times New Roman"/>
          <w:sz w:val="24"/>
          <w:szCs w:val="24"/>
        </w:rPr>
      </w:pPr>
    </w:p>
    <w:p>
      <w:pPr>
        <w:numPr>
          <w:ilvl w:val="0"/>
          <w:numId w:val="3"/>
        </w:numPr>
        <w:spacing w:after="0" w:line="100" w:lineRule="atLeast"/>
        <w:ind w:hanging="578"/>
        <w:jc w:val="both"/>
        <w:rPr>
          <w:rFonts w:ascii="Times New Roman" w:hAnsi="Times New Roman"/>
          <w:sz w:val="24"/>
          <w:szCs w:val="24"/>
        </w:rPr>
      </w:pPr>
      <w:r>
        <w:rPr>
          <w:rFonts w:ascii="Times New Roman" w:hAnsi="Times New Roman"/>
          <w:color w:val="000000"/>
          <w:sz w:val="24"/>
        </w:rPr>
        <w:t>Pièces justificatives</w:t>
      </w:r>
    </w:p>
    <w:p>
      <w:pPr>
        <w:pStyle w:val="Paragraphedeliste"/>
        <w:rPr>
          <w:rFonts w:ascii="Times New Roman" w:hAnsi="Times New Roman"/>
          <w:color w:val="000000"/>
          <w:sz w:val="24"/>
          <w:szCs w:val="24"/>
        </w:rPr>
      </w:pPr>
    </w:p>
    <w:p>
      <w:pPr>
        <w:spacing w:after="0"/>
        <w:ind w:left="502"/>
        <w:jc w:val="both"/>
        <w:rPr>
          <w:rFonts w:ascii="Times New Roman" w:hAnsi="Times New Roman"/>
          <w:color w:val="000000"/>
          <w:sz w:val="24"/>
          <w:szCs w:val="24"/>
        </w:rPr>
      </w:pPr>
      <w:r>
        <w:rPr>
          <w:rFonts w:ascii="Times New Roman" w:hAnsi="Times New Roman"/>
          <w:color w:val="000000"/>
          <w:sz w:val="24"/>
        </w:rPr>
        <w:t>[</w:t>
      </w:r>
      <w:r>
        <w:rPr>
          <w:rFonts w:ascii="Times New Roman" w:hAnsi="Times New Roman"/>
          <w:color w:val="000000"/>
          <w:sz w:val="24"/>
          <w:shd w:val="clear" w:color="auto" w:fill="00FFFF"/>
        </w:rPr>
        <w:t xml:space="preserve">Pour Jeunesse: </w:t>
      </w:r>
      <w:r>
        <w:rPr>
          <w:rFonts w:ascii="Times New Roman" w:hAnsi="Times New Roman"/>
          <w:color w:val="000000"/>
          <w:sz w:val="24"/>
        </w:rPr>
        <w:t>la preuve de la participation à l’activité, sous la forme d’une déclaration signée par le participant et par l’organisation d’accueil précisant le nom du participant, la finalité de l’activité, ainsi que les dates de début et de fin de l’activité.]</w:t>
      </w:r>
    </w:p>
    <w:p>
      <w:pPr>
        <w:spacing w:after="240"/>
        <w:ind w:left="567"/>
        <w:jc w:val="both"/>
        <w:rPr>
          <w:rFonts w:ascii="Times New Roman" w:hAnsi="Times New Roman"/>
          <w:color w:val="000000" w:themeColor="text1"/>
          <w:sz w:val="24"/>
          <w:szCs w:val="24"/>
        </w:rPr>
      </w:pPr>
    </w:p>
    <w:p>
      <w:pPr>
        <w:spacing w:after="0"/>
        <w:ind w:left="502"/>
        <w:jc w:val="both"/>
        <w:rPr>
          <w:rFonts w:ascii="Times New Roman" w:hAnsi="Times New Roman"/>
          <w:color w:val="000000"/>
          <w:sz w:val="24"/>
          <w:szCs w:val="24"/>
        </w:rPr>
      </w:pPr>
      <w:r>
        <w:rPr>
          <w:rFonts w:ascii="Times New Roman" w:hAnsi="Times New Roman"/>
          <w:color w:val="000000"/>
          <w:sz w:val="24"/>
        </w:rPr>
        <w:t>[</w:t>
      </w:r>
      <w:r>
        <w:rPr>
          <w:rFonts w:ascii="Times New Roman" w:hAnsi="Times New Roman"/>
          <w:color w:val="000000"/>
          <w:sz w:val="24"/>
          <w:shd w:val="clear" w:color="auto" w:fill="00FFFF"/>
        </w:rPr>
        <w:t xml:space="preserve">Pour DiscoverEU: </w:t>
      </w:r>
      <w:r>
        <w:rPr>
          <w:rFonts w:ascii="Times New Roman" w:hAnsi="Times New Roman"/>
          <w:color w:val="000000"/>
          <w:sz w:val="24"/>
        </w:rPr>
        <w:t>la preuve de la participation à l’activité, sous la forme d’une déclaration signée par le participant, et par l’accompagnateur le cas échéant, précisant le nom du participant/de l’accompagnateur, la finalité de l’activité, ainsi que les dates de début et de fin de l’activité.] Lorsque Youthpass sera disponible pour DiscoverEU: la preuve de la participation à l’activité, sous la forme d’un certificat Youthpass ou d’un autre type de document précisant le nom et les acquis d’apprentissage du participant, ainsi que les dates de début et de fin de l’activité. Lorsque des personnes ont accompagné les participants au cours de l’activité, leur nom et la durée de leur séjour sont également indiqués. Les pièces justificatives sont signées par l’organisation d’envoi et le participant.</w:t>
      </w:r>
    </w:p>
    <w:p>
      <w:pPr>
        <w:spacing w:after="240"/>
        <w:ind w:left="567"/>
        <w:jc w:val="both"/>
        <w:rPr>
          <w:rFonts w:ascii="Times New Roman" w:hAnsi="Times New Roman"/>
          <w:color w:val="000000" w:themeColor="text1"/>
          <w:sz w:val="24"/>
          <w:szCs w:val="24"/>
        </w:rPr>
      </w:pPr>
    </w:p>
    <w:p>
      <w:pPr>
        <w:spacing w:after="0"/>
        <w:ind w:firstLine="502"/>
        <w:jc w:val="both"/>
        <w:rPr>
          <w:rFonts w:ascii="Times New Roman" w:hAnsi="Times New Roman"/>
          <w:b/>
          <w:bCs/>
          <w:color w:val="000000"/>
          <w:sz w:val="24"/>
          <w:szCs w:val="24"/>
          <w:shd w:val="clear" w:color="auto" w:fill="00FFFF"/>
        </w:rPr>
      </w:pPr>
      <w:r>
        <w:rPr>
          <w:rFonts w:ascii="Times New Roman" w:hAnsi="Times New Roman"/>
          <w:color w:val="000000"/>
          <w:sz w:val="24"/>
        </w:rPr>
        <w:t>[</w:t>
      </w:r>
      <w:r>
        <w:rPr>
          <w:rFonts w:ascii="Times New Roman" w:hAnsi="Times New Roman"/>
          <w:color w:val="000000"/>
          <w:sz w:val="24"/>
          <w:shd w:val="clear" w:color="auto" w:fill="00FFFF"/>
        </w:rPr>
        <w:t>Pour ESCOL/EA:</w:t>
      </w:r>
      <w:r>
        <w:rPr>
          <w:rFonts w:ascii="Times New Roman" w:hAnsi="Times New Roman"/>
          <w:b/>
          <w:color w:val="000000"/>
          <w:sz w:val="24"/>
          <w:shd w:val="clear" w:color="auto" w:fill="00FFFF"/>
        </w:rPr>
        <w:t xml:space="preserve"> </w:t>
      </w:r>
    </w:p>
    <w:p>
      <w:pPr>
        <w:spacing w:after="0"/>
        <w:ind w:firstLine="502"/>
        <w:jc w:val="both"/>
        <w:rPr>
          <w:rFonts w:ascii="Times New Roman" w:hAnsi="Times New Roman"/>
          <w:color w:val="000000" w:themeColor="text1"/>
          <w:sz w:val="24"/>
          <w:szCs w:val="24"/>
        </w:rPr>
      </w:pPr>
    </w:p>
    <w:p>
      <w:pPr>
        <w:pStyle w:val="Paragraphedeliste"/>
        <w:numPr>
          <w:ilvl w:val="0"/>
          <w:numId w:val="139"/>
        </w:numPr>
        <w:spacing w:after="240" w:line="276" w:lineRule="auto"/>
        <w:jc w:val="both"/>
        <w:rPr>
          <w:rFonts w:ascii="Times New Roman" w:hAnsi="Times New Roman"/>
          <w:color w:val="000000" w:themeColor="text1"/>
          <w:sz w:val="24"/>
          <w:szCs w:val="24"/>
        </w:rPr>
      </w:pPr>
      <w:r>
        <w:rPr>
          <w:rFonts w:ascii="Times New Roman" w:hAnsi="Times New Roman"/>
          <w:color w:val="000000"/>
          <w:sz w:val="24"/>
        </w:rPr>
        <w:t xml:space="preserve">Activités individuelles: la preuve de la participation à l’activité, sous la forme d’un document Europass-Mobilité ou d’un autre type de document précisant le nom et les acquis d’apprentissage du participant, ainsi que les dates de début et de fin de l’activité. Lorsque des personnes ont accompagné </w:t>
      </w:r>
      <w:r>
        <w:rPr>
          <w:rFonts w:ascii="Times New Roman" w:hAnsi="Times New Roman"/>
          <w:color w:val="000000"/>
          <w:sz w:val="24"/>
        </w:rPr>
        <w:lastRenderedPageBreak/>
        <w:t xml:space="preserve">les participants au cours de l’activité, leur nom et la durée de leur séjour sont également indiqués. Pour les experts invités, la liste des acquis d’apprentissage sera remplacée par un programme d’apprentissage fourni par l’expert. Les pièces justificatives sont signées par l’organisation d’accueil et le participant. </w:t>
      </w:r>
      <w:r>
        <w:rPr>
          <w:rFonts w:ascii="Times New Roman" w:hAnsi="Times New Roman"/>
          <w:color w:val="000000"/>
          <w:sz w:val="24"/>
          <w:highlight w:val="cyan"/>
        </w:rPr>
        <w:t>[Si l’AN l’exige</w:t>
      </w:r>
      <w:r>
        <w:rPr>
          <w:rFonts w:ascii="Times New Roman" w:hAnsi="Times New Roman"/>
          <w:color w:val="000000"/>
          <w:sz w:val="24"/>
        </w:rPr>
        <w:t xml:space="preserve">: En outre, une convention de subvention signée entre l’organisation bénéficiaire et le participant sera requise à titre de pièce justificative pour les types d’activités suivants: </w:t>
      </w:r>
      <w:r>
        <w:rPr>
          <w:rFonts w:ascii="Times New Roman" w:hAnsi="Times New Roman"/>
          <w:color w:val="000000"/>
          <w:sz w:val="24"/>
          <w:highlight w:val="lightGray"/>
        </w:rPr>
        <w:t>[À compléter par l’AN]</w:t>
      </w:r>
      <w:r>
        <w:rPr>
          <w:rFonts w:ascii="Times New Roman" w:hAnsi="Times New Roman"/>
          <w:color w:val="000000"/>
          <w:sz w:val="24"/>
        </w:rPr>
        <w:t>]</w:t>
      </w:r>
    </w:p>
    <w:p>
      <w:pPr>
        <w:pStyle w:val="Paragraphedeliste"/>
        <w:numPr>
          <w:ilvl w:val="0"/>
          <w:numId w:val="139"/>
        </w:numPr>
        <w:spacing w:after="240"/>
        <w:jc w:val="both"/>
        <w:rPr>
          <w:rFonts w:ascii="Times New Roman" w:hAnsi="Times New Roman"/>
          <w:color w:val="000000" w:themeColor="text1"/>
          <w:sz w:val="24"/>
          <w:szCs w:val="24"/>
        </w:rPr>
      </w:pPr>
      <w:r>
        <w:rPr>
          <w:rFonts w:ascii="Times New Roman" w:hAnsi="Times New Roman"/>
          <w:color w:val="000000"/>
          <w:sz w:val="24"/>
        </w:rPr>
        <w:t>Activités de groupe: la preuve de la participation à l’activité, sous la forme d’une liste des participants (y compris les accompagnateurs) et le programme d’apprentissage mis en œuvre (y compris le calendrier des activités, les méthodes utilisées, les acquis d’apprentissage, ainsi que les dates de début et de fin de l’activité. Les pièces justificatives sont signées par l’organisation d’envoi et l’organisation d’accueil. Pour les activités organisées au siège d’une institution de l’Union européenne, les pièces justificatives doivent être signées par les deux organisations d’envoi.]</w:t>
      </w:r>
    </w:p>
    <w:p>
      <w:pPr>
        <w:spacing w:after="240"/>
        <w:ind w:left="567"/>
        <w:jc w:val="both"/>
        <w:rPr>
          <w:rFonts w:ascii="Times New Roman" w:hAnsi="Times New Roman"/>
          <w:color w:val="000000"/>
          <w:sz w:val="24"/>
          <w:szCs w:val="24"/>
        </w:rPr>
      </w:pPr>
      <w:r>
        <w:rPr>
          <w:rFonts w:ascii="Times New Roman" w:hAnsi="Times New Roman"/>
          <w:color w:val="000000"/>
          <w:sz w:val="24"/>
        </w:rPr>
        <w:t>[</w:t>
      </w:r>
      <w:r>
        <w:rPr>
          <w:rFonts w:ascii="Times New Roman" w:hAnsi="Times New Roman"/>
          <w:color w:val="000000"/>
          <w:sz w:val="24"/>
          <w:shd w:val="clear" w:color="auto" w:fill="00FFFF"/>
        </w:rPr>
        <w:t>Pour EFP:</w:t>
      </w:r>
      <w:r>
        <w:rPr>
          <w:rFonts w:ascii="Times New Roman" w:hAnsi="Times New Roman"/>
          <w:color w:val="000000"/>
          <w:sz w:val="24"/>
        </w:rPr>
        <w:t xml:space="preserve"> la preuve de la participation à l’activité, sous la forme d’un document Europass-Mobilité ou d’un autre type de document précisant le nom et les acquis d’apprentissage du participant, ainsi que les dates de début et de fin de l’activité. Pour les experts invités, la liste des acquis d’apprentissage sera remplacée par un programme d’apprentissage fourni par l’expert. Lorsque des personnes ont accompagné les participants au cours de l’activité, leur nom et la durée de leur séjour sont également indiqués. Les pièces justificatives sont signées par l’organisation d’accueil et le participant. </w:t>
      </w:r>
      <w:r>
        <w:rPr>
          <w:rFonts w:ascii="Times New Roman" w:hAnsi="Times New Roman"/>
          <w:color w:val="000000"/>
          <w:sz w:val="24"/>
          <w:highlight w:val="cyan"/>
        </w:rPr>
        <w:t>[Si l’AN l’exige</w:t>
      </w:r>
      <w:r>
        <w:rPr>
          <w:rFonts w:ascii="Times New Roman" w:hAnsi="Times New Roman"/>
          <w:color w:val="000000"/>
          <w:sz w:val="24"/>
        </w:rPr>
        <w:t xml:space="preserve">: En outre, une convention de subvention signée entre l’organisation bénéficiaire et le participant sera requise à titre de pièce justificative pour les types d’activités suivants: </w:t>
      </w:r>
      <w:r>
        <w:rPr>
          <w:rFonts w:ascii="Times New Roman" w:hAnsi="Times New Roman"/>
          <w:color w:val="000000"/>
          <w:sz w:val="24"/>
          <w:highlight w:val="lightGray"/>
        </w:rPr>
        <w:t>[À compléter par l’AN]</w:t>
      </w:r>
      <w:r>
        <w:rPr>
          <w:rFonts w:ascii="Times New Roman" w:hAnsi="Times New Roman"/>
          <w:color w:val="000000"/>
          <w:sz w:val="24"/>
        </w:rPr>
        <w:t>]]</w:t>
      </w:r>
    </w:p>
    <w:p>
      <w:pPr>
        <w:spacing w:after="0" w:line="100" w:lineRule="atLeast"/>
        <w:jc w:val="both"/>
        <w:rPr>
          <w:rFonts w:ascii="Times New Roman" w:hAnsi="Times New Roman"/>
          <w:color w:val="000000"/>
          <w:sz w:val="24"/>
          <w:szCs w:val="24"/>
        </w:rPr>
      </w:pPr>
    </w:p>
    <w:p>
      <w:pPr>
        <w:spacing w:after="0" w:line="100" w:lineRule="atLeast"/>
        <w:ind w:left="720"/>
        <w:jc w:val="both"/>
        <w:rPr>
          <w:rFonts w:ascii="Times New Roman" w:hAnsi="Times New Roman"/>
          <w:b/>
          <w:sz w:val="24"/>
          <w:szCs w:val="24"/>
        </w:rPr>
      </w:pPr>
      <w:r>
        <w:rPr>
          <w:rFonts w:ascii="Times New Roman" w:hAnsi="Times New Roman"/>
          <w:sz w:val="24"/>
        </w:rPr>
        <w:t xml:space="preserve"> </w:t>
      </w:r>
      <w:r>
        <w:rPr>
          <w:rFonts w:ascii="Times New Roman" w:hAnsi="Times New Roman"/>
          <w:color w:val="000000"/>
          <w:sz w:val="24"/>
        </w:rPr>
        <w:t xml:space="preserve"> </w:t>
      </w:r>
    </w:p>
    <w:p>
      <w:pPr>
        <w:spacing w:after="240" w:line="100" w:lineRule="atLeast"/>
        <w:jc w:val="both"/>
        <w:rPr>
          <w:rFonts w:ascii="Times New Roman" w:hAnsi="Times New Roman"/>
          <w:sz w:val="24"/>
          <w:szCs w:val="24"/>
        </w:rPr>
      </w:pPr>
      <w:r>
        <w:rPr>
          <w:rFonts w:ascii="Times New Roman" w:hAnsi="Times New Roman"/>
          <w:color w:val="000000"/>
          <w:sz w:val="24"/>
          <w:shd w:val="clear" w:color="auto" w:fill="00FFFF"/>
        </w:rPr>
        <w:t>[Pour ESUP:</w:t>
      </w:r>
    </w:p>
    <w:p>
      <w:pPr>
        <w:tabs>
          <w:tab w:val="left" w:pos="567"/>
        </w:tabs>
        <w:ind w:left="426" w:hanging="710"/>
        <w:jc w:val="both"/>
        <w:rPr>
          <w:rFonts w:ascii="Times New Roman" w:eastAsia="Times New Roman" w:hAnsi="Times New Roman"/>
          <w:color w:val="000000"/>
          <w:sz w:val="24"/>
          <w:szCs w:val="24"/>
        </w:rPr>
      </w:pPr>
      <w:r>
        <w:rPr>
          <w:rFonts w:ascii="Times New Roman" w:hAnsi="Times New Roman"/>
          <w:color w:val="000000"/>
          <w:sz w:val="24"/>
        </w:rPr>
        <w:t>c)   </w:t>
      </w:r>
      <w:r>
        <w:tab/>
      </w:r>
      <w:r>
        <w:rPr>
          <w:rFonts w:ascii="Times New Roman" w:hAnsi="Times New Roman"/>
          <w:color w:val="000000"/>
          <w:sz w:val="24"/>
        </w:rPr>
        <w:t xml:space="preserve">Pièces justificatives pour le personnel: </w:t>
      </w:r>
      <w:r>
        <w:rPr>
          <w:rFonts w:ascii="Times New Roman" w:hAnsi="Times New Roman"/>
          <w:sz w:val="24"/>
        </w:rPr>
        <w:t>la preuve de la participation à l’activité, sous la forme d’une déclaration signée par l’organisation d’accueil, couvrant également les composantes virtuelles dans le cas d’une mobilité hybride, et précisant le nom du participant, la finalité de l’activité, ainsi que la confirmation des dates de début et de fin de l’activité de mobilité physique.</w:t>
      </w:r>
    </w:p>
    <w:p>
      <w:pPr>
        <w:tabs>
          <w:tab w:val="left" w:pos="426"/>
        </w:tabs>
        <w:ind w:left="426" w:hanging="567"/>
        <w:jc w:val="both"/>
        <w:rPr>
          <w:rFonts w:ascii="Times New Roman" w:hAnsi="Times New Roman"/>
          <w:sz w:val="24"/>
          <w:szCs w:val="24"/>
        </w:rPr>
      </w:pPr>
      <w:r>
        <w:lastRenderedPageBreak/>
        <w:tab/>
      </w:r>
      <w:r>
        <w:rPr>
          <w:rFonts w:ascii="Times New Roman" w:hAnsi="Times New Roman"/>
          <w:color w:val="000000"/>
          <w:sz w:val="24"/>
        </w:rPr>
        <w:t xml:space="preserve">Pièces justificatives pour les étudiants: </w:t>
      </w:r>
      <w:r>
        <w:rPr>
          <w:rFonts w:ascii="Times New Roman" w:hAnsi="Times New Roman"/>
          <w:sz w:val="24"/>
        </w:rPr>
        <w:t>la preuve documentaire délivrée par l’organisation d’accueil, couvrant également les composantes virtuelles dans le cas d’une mobilité hybride, et précisant:</w:t>
      </w:r>
    </w:p>
    <w:p>
      <w:pPr>
        <w:pStyle w:val="Paragraphedeliste"/>
        <w:numPr>
          <w:ilvl w:val="0"/>
          <w:numId w:val="43"/>
        </w:numPr>
        <w:ind w:left="851" w:hanging="425"/>
        <w:jc w:val="both"/>
        <w:rPr>
          <w:rFonts w:ascii="Times New Roman" w:hAnsi="Times New Roman"/>
          <w:sz w:val="24"/>
          <w:szCs w:val="24"/>
        </w:rPr>
      </w:pPr>
      <w:r>
        <w:rPr>
          <w:rFonts w:ascii="Times New Roman" w:hAnsi="Times New Roman"/>
          <w:sz w:val="24"/>
        </w:rPr>
        <w:t>le nom de l’étudiant,</w:t>
      </w:r>
    </w:p>
    <w:p>
      <w:pPr>
        <w:pStyle w:val="Paragraphedeliste"/>
        <w:numPr>
          <w:ilvl w:val="0"/>
          <w:numId w:val="43"/>
        </w:numPr>
        <w:ind w:left="851" w:hanging="425"/>
        <w:jc w:val="both"/>
        <w:rPr>
          <w:rFonts w:ascii="Times New Roman" w:hAnsi="Times New Roman"/>
          <w:sz w:val="24"/>
          <w:szCs w:val="24"/>
        </w:rPr>
      </w:pPr>
      <w:r>
        <w:rPr>
          <w:rFonts w:ascii="Times New Roman" w:hAnsi="Times New Roman"/>
          <w:sz w:val="24"/>
        </w:rPr>
        <w:t xml:space="preserve">la confirmation des dates de début et de fin de l’activité de mobilité physique, </w:t>
      </w:r>
    </w:p>
    <w:p>
      <w:pPr>
        <w:ind w:left="426"/>
        <w:jc w:val="both"/>
        <w:rPr>
          <w:rFonts w:ascii="Times New Roman" w:hAnsi="Times New Roman"/>
          <w:sz w:val="24"/>
          <w:szCs w:val="24"/>
        </w:rPr>
      </w:pPr>
    </w:p>
    <w:p>
      <w:pPr>
        <w:ind w:left="426"/>
        <w:jc w:val="both"/>
        <w:rPr>
          <w:rFonts w:ascii="Times New Roman" w:hAnsi="Times New Roman"/>
          <w:sz w:val="24"/>
          <w:szCs w:val="24"/>
        </w:rPr>
      </w:pPr>
      <w:r>
        <w:rPr>
          <w:rFonts w:ascii="Times New Roman" w:hAnsi="Times New Roman"/>
          <w:sz w:val="24"/>
        </w:rPr>
        <w:t>dans le format suivant:</w:t>
      </w:r>
    </w:p>
    <w:p>
      <w:pPr>
        <w:pStyle w:val="Paragraphedeliste"/>
        <w:numPr>
          <w:ilvl w:val="0"/>
          <w:numId w:val="52"/>
        </w:numPr>
        <w:spacing w:line="276" w:lineRule="auto"/>
        <w:ind w:left="426" w:hanging="425"/>
        <w:jc w:val="both"/>
        <w:rPr>
          <w:rFonts w:ascii="Times New Roman" w:hAnsi="Times New Roman"/>
          <w:sz w:val="24"/>
          <w:szCs w:val="24"/>
        </w:rPr>
      </w:pPr>
      <w:r>
        <w:rPr>
          <w:rFonts w:ascii="Times New Roman" w:hAnsi="Times New Roman"/>
          <w:sz w:val="24"/>
        </w:rPr>
        <w:t xml:space="preserve">le relevé de notes (ou une déclaration jointe à celui-ci) dans le cas d’une activité de mobilité à des fins d’étude; </w:t>
      </w:r>
    </w:p>
    <w:p>
      <w:pPr>
        <w:pStyle w:val="Paragraphedeliste"/>
        <w:numPr>
          <w:ilvl w:val="0"/>
          <w:numId w:val="52"/>
        </w:numPr>
        <w:spacing w:line="276" w:lineRule="auto"/>
        <w:ind w:left="1985" w:hanging="425"/>
        <w:jc w:val="both"/>
      </w:pPr>
      <w:r>
        <w:rPr>
          <w:rFonts w:ascii="Times New Roman" w:hAnsi="Times New Roman"/>
          <w:sz w:val="24"/>
        </w:rPr>
        <w:t>le certificat de stage (ou une déclaration jointe à celui-ci) dans le cas d’une activité de mobilité à des fins de stage</w:t>
      </w:r>
      <w:r>
        <w:t>.]</w:t>
      </w:r>
    </w:p>
    <w:p>
      <w:pPr>
        <w:spacing w:after="0"/>
        <w:ind w:left="709"/>
        <w:jc w:val="both"/>
        <w:rPr>
          <w:rFonts w:ascii="Times New Roman" w:hAnsi="Times New Roman"/>
          <w:sz w:val="24"/>
          <w:szCs w:val="24"/>
        </w:rPr>
      </w:pPr>
    </w:p>
    <w:p>
      <w:pPr>
        <w:autoSpaceDE w:val="0"/>
        <w:autoSpaceDN w:val="0"/>
        <w:spacing w:after="0"/>
        <w:jc w:val="both"/>
        <w:rPr>
          <w:rFonts w:eastAsia="Times New Roman"/>
        </w:rPr>
      </w:pPr>
      <w:r>
        <w:rPr>
          <w:rFonts w:ascii="Times New Roman" w:hAnsi="Times New Roman"/>
          <w:sz w:val="24"/>
          <w:highlight w:val="cyan"/>
        </w:rPr>
        <w:t>[Pour TOUS]</w:t>
      </w:r>
      <w:r>
        <w:rPr>
          <w:rFonts w:ascii="Times New Roman" w:hAnsi="Times New Roman"/>
          <w:sz w:val="24"/>
        </w:rPr>
        <w:t xml:space="preserve"> En outre, en cas de recours à des moyens de transport durable (transport écoresponsable): une déclaration sur l’honneur, signée par la personne qui reçoit la subvention couvrant les frais de voyage et par l’organisation d’envoi, servira de pièces justificatives.</w:t>
      </w:r>
      <w:r>
        <w:rPr>
          <w:rFonts w:ascii="Times New Roman" w:hAnsi="Times New Roman"/>
          <w:color w:val="000000"/>
          <w:sz w:val="24"/>
        </w:rPr>
        <w:t xml:space="preserve"> </w:t>
      </w:r>
      <w:r>
        <w:rPr>
          <w:rFonts w:ascii="Times New Roman" w:hAnsi="Times New Roman"/>
          <w:sz w:val="24"/>
          <w:highlight w:val="cyan"/>
        </w:rPr>
        <w:t>[Pour ESCOL/EA:</w:t>
      </w:r>
      <w:r>
        <w:rPr>
          <w:rFonts w:ascii="Times New Roman" w:hAnsi="Times New Roman"/>
          <w:sz w:val="24"/>
        </w:rPr>
        <w:t xml:space="preserve"> Dans le cadre d’activités de groupe, un accompagnateur responsable signera la déclaration au nom du groupe.] Les participants devraient être informés de leur devoir de conserver la preuve de leur voyage (titres de transport) et de la fournir au bénéficiaire, si celui-ci le demande.]</w:t>
      </w:r>
    </w:p>
    <w:p>
      <w:pPr>
        <w:pStyle w:val="Paragraphedeliste"/>
        <w:spacing w:line="276" w:lineRule="auto"/>
        <w:ind w:left="0"/>
        <w:jc w:val="both"/>
        <w:rPr>
          <w:rFonts w:ascii="Times New Roman" w:hAnsi="Times New Roman"/>
          <w:sz w:val="24"/>
          <w:szCs w:val="24"/>
          <w:shd w:val="clear" w:color="auto" w:fill="00FFFF"/>
        </w:rPr>
      </w:pPr>
    </w:p>
    <w:p>
      <w:pPr>
        <w:tabs>
          <w:tab w:val="left" w:pos="851"/>
        </w:tabs>
        <w:spacing w:after="0"/>
        <w:jc w:val="both"/>
        <w:rPr>
          <w:rFonts w:ascii="Times New Roman" w:hAnsi="Times New Roman"/>
          <w:b/>
          <w:bCs/>
          <w:sz w:val="24"/>
          <w:szCs w:val="24"/>
        </w:rPr>
      </w:pPr>
      <w:r>
        <w:rPr>
          <w:rFonts w:ascii="Times New Roman" w:hAnsi="Times New Roman"/>
          <w:b/>
          <w:sz w:val="24"/>
          <w:u w:val="single"/>
          <w:shd w:val="clear" w:color="auto" w:fill="FFFF00"/>
        </w:rPr>
        <w:t>B. Soutien individuel</w:t>
      </w:r>
    </w:p>
    <w:p>
      <w:pPr>
        <w:jc w:val="both"/>
        <w:rPr>
          <w:rFonts w:ascii="Times New Roman" w:hAnsi="Times New Roman"/>
          <w:b/>
          <w:sz w:val="24"/>
          <w:szCs w:val="24"/>
        </w:rPr>
      </w:pPr>
    </w:p>
    <w:p>
      <w:pPr>
        <w:numPr>
          <w:ilvl w:val="0"/>
          <w:numId w:val="48"/>
        </w:numPr>
        <w:tabs>
          <w:tab w:val="left" w:pos="567"/>
        </w:tabs>
        <w:spacing w:after="240"/>
        <w:jc w:val="both"/>
        <w:rPr>
          <w:rFonts w:ascii="Times New Roman" w:hAnsi="Times New Roman"/>
          <w:sz w:val="24"/>
          <w:szCs w:val="24"/>
        </w:rPr>
      </w:pPr>
      <w:r>
        <w:rPr>
          <w:rFonts w:ascii="Times New Roman" w:hAnsi="Times New Roman"/>
          <w:sz w:val="24"/>
          <w:highlight w:val="cyan"/>
        </w:rPr>
        <w:t xml:space="preserve">[Pour EA, ESCOL, EFP, Jeunesse: </w:t>
      </w:r>
      <w:r>
        <w:rPr>
          <w:rFonts w:ascii="Times New Roman" w:hAnsi="Times New Roman"/>
          <w:sz w:val="24"/>
        </w:rPr>
        <w:t>Calcul du montant de la subvention: le montant de la subvention est calculé en multipliant le nombre de jours par participant et accompagnateur [</w:t>
      </w:r>
      <w:r>
        <w:rPr>
          <w:rFonts w:ascii="Times New Roman" w:hAnsi="Times New Roman"/>
          <w:sz w:val="24"/>
          <w:highlight w:val="cyan"/>
        </w:rPr>
        <w:t>pour Jeunesse</w:t>
      </w:r>
      <w:r>
        <w:rPr>
          <w:rFonts w:ascii="Times New Roman" w:hAnsi="Times New Roman"/>
          <w:sz w:val="24"/>
        </w:rPr>
        <w:t xml:space="preserve">: y compris les décideurs, les chefs de groupe et les facilitateurs], par la contribution unitaire applicable par jour pour le pays d’accueil concerné, comme spécifié à l’annexe IV de la convention. Les jours de voyage peuvent être ajoutés si cela s’avère pertinent pour une activité spécifique, et dans les limites spécifiées dans le guide du programme.] </w:t>
      </w:r>
    </w:p>
    <w:p>
      <w:pPr>
        <w:ind w:left="567"/>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rPr>
        <w:t>Pour DiscoverEU:</w:t>
      </w:r>
      <w:r>
        <w:rPr>
          <w:rFonts w:ascii="Times New Roman" w:hAnsi="Times New Roman"/>
          <w:sz w:val="24"/>
        </w:rPr>
        <w:t xml:space="preserve"> Calcul du montant de la subvention: le montant de la subvention est calculé en multipliant le nombre de jours par participant et accompagnateur, celui-ci ne pouvant pas être supérieur à 21 jours, par la contribution unitaire applicable. </w:t>
      </w:r>
    </w:p>
    <w:p>
      <w:pPr>
        <w:ind w:left="567"/>
        <w:jc w:val="both"/>
        <w:rPr>
          <w:rFonts w:ascii="Times New Roman" w:hAnsi="Times New Roman"/>
          <w:sz w:val="24"/>
          <w:szCs w:val="24"/>
        </w:rPr>
      </w:pPr>
      <w:r>
        <w:rPr>
          <w:rFonts w:ascii="Times New Roman" w:hAnsi="Times New Roman"/>
          <w:sz w:val="24"/>
        </w:rPr>
        <w:t>Si le(s) participant(s) voyage(nt) pendant une durée qui excède 21 jours mais reste inférieure aux 30 jours de validité du titre de transport, les jours supplémentaires ne sont pas couverts par la subvention DiscoverEU.]</w:t>
      </w:r>
    </w:p>
    <w:p>
      <w:pPr>
        <w:tabs>
          <w:tab w:val="num" w:pos="567"/>
        </w:tabs>
        <w:ind w:left="502"/>
        <w:jc w:val="both"/>
        <w:rPr>
          <w:rFonts w:ascii="Times New Roman" w:hAnsi="Times New Roman"/>
          <w:sz w:val="24"/>
          <w:szCs w:val="24"/>
        </w:rPr>
      </w:pPr>
      <w:r>
        <w:rPr>
          <w:rFonts w:ascii="Times New Roman" w:hAnsi="Times New Roman"/>
          <w:sz w:val="24"/>
        </w:rPr>
        <w:lastRenderedPageBreak/>
        <w:t>[</w:t>
      </w:r>
      <w:r>
        <w:rPr>
          <w:rFonts w:ascii="Times New Roman" w:hAnsi="Times New Roman"/>
          <w:sz w:val="24"/>
          <w:highlight w:val="cyan"/>
          <w:shd w:val="clear" w:color="auto" w:fill="00FFFF"/>
        </w:rPr>
        <w:t>Pour ESUP</w:t>
      </w:r>
      <w:r>
        <w:rPr>
          <w:rFonts w:ascii="Times New Roman" w:hAnsi="Times New Roman"/>
          <w:sz w:val="24"/>
          <w:shd w:val="clear" w:color="auto" w:fill="00FFFF"/>
        </w:rPr>
        <w:t xml:space="preserve">: </w:t>
      </w:r>
      <w:r>
        <w:rPr>
          <w:rFonts w:ascii="Times New Roman" w:hAnsi="Times New Roman"/>
          <w:sz w:val="24"/>
        </w:rPr>
        <w:t xml:space="preserve">Calcul du montant de la subvention pour les étudiants: le montant de la subvention est calculé en multipliant le nombre de jours/mois de présence physique par étudiant par la contribution unitaire applicable par jour/mois pour le pays d’accueil concerné, comme spécifié à l’annexe IV de la convention. Les jours de voyage financés peuvent être ajoutés si cela s’avère pertinent pour une activité spécifique, et dans les limites spécifiées dans le guide du programme. </w:t>
      </w:r>
    </w:p>
    <w:p>
      <w:pPr>
        <w:tabs>
          <w:tab w:val="num" w:pos="567"/>
        </w:tabs>
        <w:ind w:left="502"/>
        <w:jc w:val="both"/>
        <w:rPr>
          <w:rFonts w:ascii="Times New Roman" w:hAnsi="Times New Roman"/>
          <w:sz w:val="24"/>
          <w:szCs w:val="24"/>
        </w:rPr>
      </w:pPr>
      <w:r>
        <w:rPr>
          <w:rFonts w:ascii="Times New Roman" w:hAnsi="Times New Roman"/>
          <w:sz w:val="24"/>
        </w:rPr>
        <w:t>En cas de mois incomplets pour des activités de mobilité de longue durée, le montant de la subvention est calculé en multipliant le nombre de jours du mois incomplet par 1/30</w:t>
      </w:r>
      <w:r>
        <w:rPr>
          <w:rFonts w:ascii="Times New Roman" w:hAnsi="Times New Roman"/>
          <w:sz w:val="24"/>
          <w:vertAlign w:val="superscript"/>
        </w:rPr>
        <w:t>e</w:t>
      </w:r>
      <w:r>
        <w:rPr>
          <w:rFonts w:ascii="Times New Roman" w:hAnsi="Times New Roman"/>
          <w:sz w:val="24"/>
        </w:rPr>
        <w:t> de la contribution unitaire mensuelle, y compris les compléments.</w:t>
      </w:r>
    </w:p>
    <w:p>
      <w:pPr>
        <w:tabs>
          <w:tab w:val="num" w:pos="567"/>
        </w:tabs>
        <w:ind w:left="502"/>
        <w:jc w:val="both"/>
        <w:rPr>
          <w:rFonts w:ascii="Times New Roman" w:hAnsi="Times New Roman"/>
          <w:sz w:val="24"/>
          <w:szCs w:val="24"/>
        </w:rPr>
      </w:pPr>
      <w:r>
        <w:rPr>
          <w:rFonts w:ascii="Times New Roman" w:hAnsi="Times New Roman"/>
          <w:sz w:val="24"/>
        </w:rPr>
        <w:t>Les étudiants et les jeunes diplômés moins favorisés participant à une activité de mobilité reçoivent un complément réservé aux étudiants et aux jeunes diplômés moins favorisés au titre du soutien individuel s’ils satisfont aux critères d’éligibilité définis au niveau national.</w:t>
      </w:r>
    </w:p>
    <w:p>
      <w:pPr>
        <w:ind w:left="426"/>
        <w:jc w:val="both"/>
        <w:rPr>
          <w:rFonts w:ascii="Times New Roman" w:hAnsi="Times New Roman"/>
          <w:sz w:val="24"/>
          <w:szCs w:val="24"/>
        </w:rPr>
      </w:pPr>
      <w:r>
        <w:rPr>
          <w:rFonts w:ascii="Times New Roman" w:hAnsi="Times New Roman"/>
          <w:sz w:val="24"/>
        </w:rPr>
        <w:t>[</w:t>
      </w:r>
      <w:r>
        <w:rPr>
          <w:rFonts w:ascii="Times New Roman" w:hAnsi="Times New Roman"/>
          <w:sz w:val="24"/>
          <w:shd w:val="clear" w:color="auto" w:fill="00FFFF"/>
        </w:rPr>
        <w:t>Pour la mobilité des étudiants ESUP KA131</w:t>
      </w:r>
      <w:r>
        <w:rPr>
          <w:rFonts w:ascii="Times New Roman" w:hAnsi="Times New Roman"/>
          <w:sz w:val="24"/>
        </w:rPr>
        <w:t xml:space="preserve"> [</w:t>
      </w:r>
      <w:r>
        <w:rPr>
          <w:rFonts w:ascii="Times New Roman" w:hAnsi="Times New Roman"/>
          <w:sz w:val="24"/>
          <w:highlight w:val="lightGray"/>
          <w:shd w:val="clear" w:color="auto" w:fill="C0C0C0"/>
        </w:rPr>
        <w:t>à sélectionner par l’AN, le cas échéant</w:t>
      </w:r>
      <w:r>
        <w:rPr>
          <w:rFonts w:ascii="Times New Roman" w:hAnsi="Times New Roman"/>
          <w:sz w:val="24"/>
        </w:rPr>
        <w:t>]:  Dans le cas d’une activité de mobilité des étudiants de l’enseignement supérieur à des fins de stages entre, d’une part, des États membres de l’UE et des pays tiers associés au programme et, d’autre part, des pays tiers non associés au programme relevant des régions 13 et 14, les étudiants et les jeunes diplômés reçoivent un complément mensuel à des fins de stages au titre du soutien individuel.</w:t>
      </w:r>
    </w:p>
    <w:p>
      <w:pPr>
        <w:ind w:left="426"/>
        <w:jc w:val="both"/>
        <w:rPr>
          <w:rFonts w:ascii="Times New Roman" w:hAnsi="Times New Roman"/>
          <w:sz w:val="24"/>
          <w:szCs w:val="24"/>
        </w:rPr>
      </w:pPr>
      <w:r>
        <w:rPr>
          <w:rFonts w:ascii="Times New Roman" w:hAnsi="Times New Roman"/>
          <w:sz w:val="24"/>
        </w:rPr>
        <w:t xml:space="preserve">Les compléments octroyés pour les stages ainsi qu’aux étudiants et aux jeunes diplômés moins favorisés sont cumulatifs pour la mobilité des étudiants de longue durée entre des États membres de l’UE et des pays tiers associés au programme ou des pays tiers non associés au programme relevant des régions 13 et 14. </w:t>
      </w:r>
    </w:p>
    <w:p>
      <w:pPr>
        <w:ind w:left="426"/>
        <w:jc w:val="both"/>
        <w:rPr>
          <w:rFonts w:ascii="Times New Roman" w:hAnsi="Times New Roman"/>
          <w:sz w:val="24"/>
          <w:szCs w:val="24"/>
        </w:rPr>
      </w:pPr>
      <w:r>
        <w:rPr>
          <w:rFonts w:ascii="Times New Roman" w:hAnsi="Times New Roman"/>
          <w:sz w:val="24"/>
        </w:rPr>
        <w:t>Lorsque les étudiants et les jeunes diplômés ne bénéficient pas d’une contribution au titre de la catégorie budgétaire «contribution distincte aux frais de voyage», ils ont le droit de recevoir des fonds pour l’utilisation de moyens de transport durable, comme spécifié dans le guide du programme. En ce qui concerne les pièces justificatives, voir la section relative aux contributions aux frais de voyage.]</w:t>
      </w:r>
    </w:p>
    <w:p>
      <w:pPr>
        <w:ind w:left="426"/>
        <w:rPr>
          <w:rFonts w:ascii="Times New Roman" w:hAnsi="Times New Roman"/>
          <w:sz w:val="24"/>
          <w:szCs w:val="24"/>
        </w:rPr>
      </w:pPr>
      <w:r>
        <w:rPr>
          <w:rFonts w:ascii="Times New Roman" w:hAnsi="Times New Roman"/>
          <w:sz w:val="24"/>
        </w:rPr>
        <w:t xml:space="preserve">Les dates de début et de fin sont prises en considération de la manière suivante: </w:t>
      </w:r>
    </w:p>
    <w:p>
      <w:pPr>
        <w:numPr>
          <w:ilvl w:val="0"/>
          <w:numId w:val="59"/>
        </w:numPr>
        <w:tabs>
          <w:tab w:val="left" w:pos="993"/>
        </w:tabs>
        <w:spacing w:after="240"/>
        <w:ind w:left="993" w:hanging="426"/>
        <w:jc w:val="both"/>
        <w:rPr>
          <w:rFonts w:ascii="Times New Roman" w:hAnsi="Times New Roman"/>
          <w:sz w:val="24"/>
          <w:szCs w:val="24"/>
        </w:rPr>
      </w:pPr>
      <w:r>
        <w:rPr>
          <w:rFonts w:ascii="Times New Roman" w:hAnsi="Times New Roman"/>
          <w:sz w:val="24"/>
        </w:rPr>
        <w:t>la date de début doit être le premier jour où la présence de l’étudiant est requise au sein de l’organisation d’accueil (premier cours/première journée de travail/premier jour de l’événement de bienvenue ou de cours de langue et interculturels);</w:t>
      </w:r>
    </w:p>
    <w:p>
      <w:pPr>
        <w:numPr>
          <w:ilvl w:val="0"/>
          <w:numId w:val="59"/>
        </w:numPr>
        <w:tabs>
          <w:tab w:val="left" w:pos="993"/>
        </w:tabs>
        <w:spacing w:after="240"/>
        <w:ind w:left="993" w:hanging="426"/>
        <w:jc w:val="both"/>
        <w:rPr>
          <w:rFonts w:ascii="Times New Roman" w:hAnsi="Times New Roman"/>
          <w:sz w:val="24"/>
          <w:szCs w:val="24"/>
        </w:rPr>
      </w:pPr>
      <w:r>
        <w:rPr>
          <w:rFonts w:ascii="Times New Roman" w:hAnsi="Times New Roman"/>
          <w:sz w:val="24"/>
        </w:rPr>
        <w:lastRenderedPageBreak/>
        <w:t xml:space="preserve">la date de fin doit être le dernier jour de présence obligatoire de l’étudiant dans l’organisation d’accueil (dernier jour de la période d’examen/de cours/de travail/de la période obligatoire). </w:t>
      </w:r>
    </w:p>
    <w:p>
      <w:pPr>
        <w:ind w:left="426"/>
        <w:jc w:val="both"/>
        <w:rPr>
          <w:rFonts w:ascii="Times New Roman" w:hAnsi="Times New Roman"/>
          <w:sz w:val="24"/>
          <w:szCs w:val="24"/>
        </w:rPr>
      </w:pPr>
      <w:r>
        <w:rPr>
          <w:rFonts w:ascii="Times New Roman" w:hAnsi="Times New Roman"/>
          <w:sz w:val="24"/>
        </w:rPr>
        <w:t xml:space="preserve">Calcul du montant de la subvention pour le personnel: le montant de la subvention est calculé en multipliant le nombre de jours de présence physique par participant par la contribution unitaire applicable par jour pour le pays d’accueil concerné, comme spécifié à l’annexe IV de la convention. Les jours de voyage financés peuvent être ajoutés si cela s’avère pertinent pour une activité spécifique, et dans les limites spécifiées dans le guide du programme. </w:t>
      </w:r>
    </w:p>
    <w:p>
      <w:pPr>
        <w:ind w:left="426"/>
        <w:jc w:val="both"/>
        <w:rPr>
          <w:rFonts w:ascii="Times New Roman" w:hAnsi="Times New Roman"/>
          <w:sz w:val="24"/>
          <w:szCs w:val="24"/>
        </w:rPr>
      </w:pPr>
      <w:r>
        <w:rPr>
          <w:rFonts w:ascii="Times New Roman" w:hAnsi="Times New Roman"/>
          <w:sz w:val="24"/>
        </w:rPr>
        <w:t>En cas de «mobilité en partie non subventionnée» dans le cadre de la mobilité dans l’enseignement supérieur soutenue par des fonds internes, les participants doivent recevoir un soutien individuel pour la durée minimale de la mobilité, à l’exception de la mobilité entièrement non financée («mobilité non subventionnée»).</w:t>
      </w:r>
    </w:p>
    <w:p>
      <w:pPr>
        <w:tabs>
          <w:tab w:val="left" w:pos="851"/>
        </w:tabs>
        <w:ind w:left="426"/>
        <w:jc w:val="both"/>
        <w:rPr>
          <w:rFonts w:ascii="Times New Roman" w:hAnsi="Times New Roman"/>
          <w:sz w:val="24"/>
          <w:szCs w:val="24"/>
        </w:rPr>
      </w:pPr>
      <w:r>
        <w:rPr>
          <w:rFonts w:ascii="Times New Roman" w:hAnsi="Times New Roman"/>
          <w:color w:val="000000"/>
          <w:sz w:val="24"/>
        </w:rPr>
        <w:t>Modification de la durée du séjour pour les étudiants et le personnel:</w:t>
      </w:r>
    </w:p>
    <w:p>
      <w:pPr>
        <w:pStyle w:val="Paragraphedeliste"/>
        <w:numPr>
          <w:ilvl w:val="0"/>
          <w:numId w:val="140"/>
        </w:numPr>
        <w:tabs>
          <w:tab w:val="left" w:pos="993"/>
        </w:tabs>
        <w:jc w:val="both"/>
        <w:rPr>
          <w:rFonts w:ascii="Times New Roman" w:hAnsi="Times New Roman"/>
          <w:sz w:val="24"/>
          <w:szCs w:val="24"/>
        </w:rPr>
      </w:pPr>
      <w:r>
        <w:rPr>
          <w:rFonts w:ascii="Times New Roman" w:hAnsi="Times New Roman"/>
          <w:sz w:val="24"/>
        </w:rPr>
        <w:t xml:space="preserve">Si la durée prévue du séjour est supérieure à celle indiquée dans la convention de subvention, le bénéficiaire peut: </w:t>
      </w:r>
    </w:p>
    <w:p>
      <w:pPr>
        <w:pStyle w:val="Paragraphedeliste"/>
        <w:tabs>
          <w:tab w:val="left" w:pos="993"/>
        </w:tabs>
        <w:ind w:left="1353"/>
        <w:jc w:val="both"/>
        <w:rPr>
          <w:rFonts w:ascii="Times New Roman" w:hAnsi="Times New Roman"/>
          <w:sz w:val="24"/>
          <w:szCs w:val="24"/>
        </w:rPr>
      </w:pPr>
    </w:p>
    <w:p>
      <w:pPr>
        <w:numPr>
          <w:ilvl w:val="1"/>
          <w:numId w:val="141"/>
        </w:numPr>
        <w:ind w:left="1701"/>
        <w:jc w:val="both"/>
        <w:rPr>
          <w:rFonts w:ascii="Times New Roman" w:hAnsi="Times New Roman"/>
          <w:sz w:val="24"/>
          <w:szCs w:val="24"/>
        </w:rPr>
      </w:pPr>
      <w:r>
        <w:rPr>
          <w:rFonts w:ascii="Times New Roman" w:hAnsi="Times New Roman"/>
          <w:sz w:val="24"/>
        </w:rPr>
        <w:t xml:space="preserve">soit modifier la convention de subvention pendant la période de mobilité de façon à tenir compte de l’allongement de la durée, à condition que le solde de la subvention le permette; </w:t>
      </w:r>
    </w:p>
    <w:p>
      <w:pPr>
        <w:numPr>
          <w:ilvl w:val="1"/>
          <w:numId w:val="141"/>
        </w:numPr>
        <w:ind w:left="1701"/>
        <w:jc w:val="both"/>
        <w:rPr>
          <w:rFonts w:ascii="Times New Roman" w:hAnsi="Times New Roman"/>
          <w:sz w:val="24"/>
          <w:szCs w:val="24"/>
        </w:rPr>
      </w:pPr>
      <w:r>
        <w:rPr>
          <w:rFonts w:ascii="Times New Roman" w:hAnsi="Times New Roman"/>
          <w:sz w:val="24"/>
        </w:rPr>
        <w:t xml:space="preserve">soit convenir avec le participant, pendant la période de mobilité, que le nombre de jours supplémentaires sera considéré comme une période «non subventionnée» (durée non financée); </w:t>
      </w:r>
    </w:p>
    <w:p>
      <w:pPr>
        <w:numPr>
          <w:ilvl w:val="1"/>
          <w:numId w:val="141"/>
        </w:numPr>
        <w:ind w:left="1701"/>
        <w:jc w:val="both"/>
        <w:rPr>
          <w:rFonts w:ascii="Times New Roman" w:hAnsi="Times New Roman"/>
          <w:sz w:val="24"/>
          <w:szCs w:val="24"/>
        </w:rPr>
      </w:pPr>
      <w:r>
        <w:rPr>
          <w:rFonts w:ascii="Times New Roman" w:hAnsi="Times New Roman"/>
          <w:sz w:val="24"/>
        </w:rPr>
        <w:t>le montant de la subvention ne peut faire l’objet d’une augmentation après la fin de l’activité de mobilité.</w:t>
      </w:r>
    </w:p>
    <w:p>
      <w:pPr>
        <w:pStyle w:val="Paragraphedeliste"/>
        <w:numPr>
          <w:ilvl w:val="0"/>
          <w:numId w:val="141"/>
        </w:numPr>
        <w:tabs>
          <w:tab w:val="left" w:pos="993"/>
        </w:tabs>
        <w:spacing w:after="240"/>
        <w:jc w:val="both"/>
        <w:rPr>
          <w:rFonts w:ascii="Times New Roman" w:hAnsi="Times New Roman"/>
          <w:sz w:val="24"/>
          <w:szCs w:val="24"/>
          <w:u w:val="single"/>
        </w:rPr>
      </w:pPr>
      <w:r>
        <w:rPr>
          <w:rFonts w:ascii="Times New Roman" w:hAnsi="Times New Roman"/>
          <w:sz w:val="24"/>
        </w:rPr>
        <w:t>Si la durée confirmée du séjour est supérieure à celle indiquée dans la convention de subvention, les jours supplémentaires seront considérés comme une période «non subventionnée».</w:t>
      </w:r>
    </w:p>
    <w:p>
      <w:pPr>
        <w:pStyle w:val="Paragraphedeliste"/>
        <w:numPr>
          <w:ilvl w:val="0"/>
          <w:numId w:val="141"/>
        </w:numPr>
        <w:tabs>
          <w:tab w:val="left" w:pos="993"/>
        </w:tabs>
        <w:jc w:val="both"/>
        <w:rPr>
          <w:rFonts w:ascii="Times New Roman" w:hAnsi="Times New Roman"/>
          <w:sz w:val="24"/>
          <w:szCs w:val="24"/>
        </w:rPr>
      </w:pPr>
      <w:r>
        <w:rPr>
          <w:rFonts w:ascii="Times New Roman" w:hAnsi="Times New Roman"/>
          <w:sz w:val="24"/>
        </w:rPr>
        <w:t>Pour la mobilité des étudiants de longue durée: sans préjudice du respect de la durée minimale éligible, si la durée confirmée du séjour est inférieure à celle indiquée dans la convention de subvention, le bénéficiaire prend les dispositions suivantes:</w:t>
      </w:r>
    </w:p>
    <w:p>
      <w:pPr>
        <w:pStyle w:val="Paragraphedeliste"/>
        <w:tabs>
          <w:tab w:val="left" w:pos="993"/>
        </w:tabs>
        <w:jc w:val="both"/>
        <w:rPr>
          <w:rFonts w:ascii="Times New Roman" w:hAnsi="Times New Roman"/>
          <w:sz w:val="24"/>
          <w:szCs w:val="24"/>
        </w:rPr>
      </w:pPr>
    </w:p>
    <w:p>
      <w:pPr>
        <w:numPr>
          <w:ilvl w:val="1"/>
          <w:numId w:val="142"/>
        </w:numPr>
        <w:jc w:val="both"/>
        <w:rPr>
          <w:rFonts w:ascii="Times New Roman" w:hAnsi="Times New Roman"/>
          <w:sz w:val="24"/>
          <w:szCs w:val="24"/>
        </w:rPr>
      </w:pPr>
      <w:r>
        <w:rPr>
          <w:rFonts w:ascii="Times New Roman" w:hAnsi="Times New Roman"/>
          <w:sz w:val="24"/>
        </w:rPr>
        <w:t xml:space="preserve">si la différence entre la durée confirmée et celle indiquée dans la convention de subvention est supérieure à 5 jours, le bénéficiaire fait la </w:t>
      </w:r>
      <w:r>
        <w:rPr>
          <w:rFonts w:ascii="Times New Roman" w:hAnsi="Times New Roman"/>
          <w:sz w:val="24"/>
        </w:rPr>
        <w:lastRenderedPageBreak/>
        <w:t xml:space="preserve">mise à jour correspondante dans l’outil d’établissement de rapports et de gestion d’Erasmus+ en indiquant la durée confirmée (à savoir les dates de début et de fin notifiées dans le relevé de notes ou dans le certificat de stage) et la subvention sera recalculée; </w:t>
      </w:r>
    </w:p>
    <w:p>
      <w:pPr>
        <w:numPr>
          <w:ilvl w:val="1"/>
          <w:numId w:val="142"/>
        </w:numPr>
        <w:jc w:val="both"/>
        <w:rPr>
          <w:rFonts w:ascii="Times New Roman" w:hAnsi="Times New Roman"/>
          <w:sz w:val="24"/>
          <w:szCs w:val="24"/>
        </w:rPr>
      </w:pPr>
      <w:r>
        <w:rPr>
          <w:rFonts w:ascii="Times New Roman" w:hAnsi="Times New Roman"/>
          <w:sz w:val="24"/>
        </w:rPr>
        <w:t xml:space="preserve">à l’inverse, si la différence est égale ou inférieure à 5 jours, le bénéficiaire maintient dans l’outil d’établissement de rapports et de gestion d’Erasmus+ la durée indiquée dans la convention de subvention (c’est-à-dire que la subvention n’est pas recalculée).] </w:t>
      </w:r>
    </w:p>
    <w:p>
      <w:pPr>
        <w:tabs>
          <w:tab w:val="left" w:pos="851"/>
        </w:tabs>
        <w:jc w:val="both"/>
        <w:rPr>
          <w:rFonts w:ascii="Times New Roman" w:hAnsi="Times New Roman"/>
          <w:sz w:val="24"/>
          <w:szCs w:val="24"/>
        </w:rPr>
      </w:pPr>
      <w:r>
        <w:rPr>
          <w:rFonts w:ascii="Times New Roman" w:hAnsi="Times New Roman"/>
          <w:sz w:val="24"/>
          <w:shd w:val="clear" w:color="auto" w:fill="00FFFF"/>
        </w:rPr>
        <w:t>[Pour TOUS:</w:t>
      </w:r>
      <w:r>
        <w:rPr>
          <w:rFonts w:ascii="Times New Roman" w:hAnsi="Times New Roman"/>
          <w:sz w:val="24"/>
        </w:rPr>
        <w:t xml:space="preserve"> </w:t>
      </w:r>
    </w:p>
    <w:p>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rPr>
        <w:t>En cas d’interruption du séjour, la période d’interruption ne sera pas prise en considération dans le calcul de la subvention du soutien individuel. En cas d’interruption pour cause de «force majeure», le participant est autorisé à poursuivre les activités après la période d’interruption (si possible dans les conditions établies dans la convention).</w:t>
      </w:r>
    </w:p>
    <w:p>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rPr>
        <w:t>Si, pour une cause de force majeure, le participant met un terme à la convention établie avec le bénéficiaire, il est autorisé à recevoir le montant de la subvention correspondant au moins à la durée effective de la période de mobilité. Au-delà, tous les fonds doivent être remboursés au bénéficiaire, sauf disposition contraire convenue entre les deux parties.</w:t>
      </w:r>
    </w:p>
    <w:p>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rPr>
        <w:t>Événement déclencheur: l’événement qui conditionne l’éligibilité à la subvention est le fait que le participant a effectivement entrepris l’activité au cours de la période mentionnée.</w:t>
      </w:r>
    </w:p>
    <w:p>
      <w:pPr>
        <w:numPr>
          <w:ilvl w:val="0"/>
          <w:numId w:val="48"/>
        </w:numPr>
        <w:spacing w:after="240" w:line="100" w:lineRule="atLeast"/>
        <w:ind w:left="567" w:hanging="425"/>
        <w:jc w:val="both"/>
        <w:rPr>
          <w:rFonts w:ascii="Times New Roman" w:hAnsi="Times New Roman"/>
          <w:sz w:val="24"/>
          <w:szCs w:val="24"/>
        </w:rPr>
      </w:pPr>
      <w:r>
        <w:rPr>
          <w:rFonts w:ascii="Times New Roman" w:hAnsi="Times New Roman"/>
          <w:color w:val="000000"/>
          <w:sz w:val="24"/>
        </w:rPr>
        <w:t>Pièces justificatives:</w:t>
      </w:r>
    </w:p>
    <w:p>
      <w:pPr>
        <w:spacing w:after="0" w:line="100" w:lineRule="atLeast"/>
        <w:ind w:firstLine="502"/>
        <w:jc w:val="both"/>
        <w:rPr>
          <w:rFonts w:ascii="Times New Roman" w:hAnsi="Times New Roman"/>
          <w:b/>
          <w:bCs/>
          <w:color w:val="000000"/>
          <w:sz w:val="24"/>
          <w:szCs w:val="24"/>
          <w:shd w:val="clear" w:color="auto" w:fill="00FFFF"/>
        </w:rPr>
      </w:pPr>
      <w:r>
        <w:rPr>
          <w:rFonts w:ascii="Times New Roman" w:hAnsi="Times New Roman"/>
          <w:color w:val="000000"/>
          <w:sz w:val="24"/>
        </w:rPr>
        <w:t>[</w:t>
      </w:r>
      <w:r>
        <w:rPr>
          <w:rFonts w:ascii="Times New Roman" w:hAnsi="Times New Roman"/>
          <w:color w:val="000000"/>
          <w:sz w:val="24"/>
          <w:shd w:val="clear" w:color="auto" w:fill="00FFFF"/>
        </w:rPr>
        <w:t>Pour ESCOL/EA:</w:t>
      </w:r>
      <w:r>
        <w:rPr>
          <w:rFonts w:ascii="Times New Roman" w:hAnsi="Times New Roman"/>
          <w:b/>
          <w:color w:val="000000"/>
          <w:sz w:val="24"/>
          <w:shd w:val="clear" w:color="auto" w:fill="00FFFF"/>
        </w:rPr>
        <w:t xml:space="preserve"> </w:t>
      </w:r>
    </w:p>
    <w:p>
      <w:pPr>
        <w:spacing w:after="0" w:line="100" w:lineRule="atLeast"/>
        <w:ind w:firstLine="502"/>
        <w:jc w:val="both"/>
        <w:rPr>
          <w:rFonts w:ascii="Times New Roman" w:hAnsi="Times New Roman"/>
          <w:color w:val="000000" w:themeColor="text1"/>
          <w:sz w:val="24"/>
          <w:szCs w:val="24"/>
        </w:rPr>
      </w:pPr>
    </w:p>
    <w:p>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rPr>
        <w:t xml:space="preserve">Activités individuelles: la preuve de la participation à l’activité, sous la forme d’un document Europass-Mobilité ou d’un autre type de document précisant le nom et les acquis d’apprentissage du participant, ainsi que les dates de début et de fin de l’activité. Pour </w:t>
      </w:r>
      <w:r>
        <w:rPr>
          <w:rFonts w:ascii="Times New Roman" w:hAnsi="Times New Roman"/>
          <w:color w:val="000000"/>
          <w:sz w:val="24"/>
        </w:rPr>
        <w:t xml:space="preserve">les experts invités, la liste des acquis d’apprentissage sera remplacée par un programme d’apprentissage fourni par l’expert. </w:t>
      </w:r>
      <w:r>
        <w:rPr>
          <w:rFonts w:ascii="Times New Roman" w:hAnsi="Times New Roman"/>
          <w:sz w:val="24"/>
        </w:rPr>
        <w:t xml:space="preserve">Lorsque des personnes ont accompagné les participants au cours de l’activité, leur nom et la durée de leur séjour sont également indiqués. Les pièces justificatives sont signées par l’organisation d’accueil et le participant. </w:t>
      </w:r>
      <w:r>
        <w:rPr>
          <w:rFonts w:ascii="Times New Roman" w:hAnsi="Times New Roman"/>
          <w:color w:val="000000"/>
          <w:sz w:val="24"/>
          <w:highlight w:val="cyan"/>
        </w:rPr>
        <w:t>[Si l’AN l’exige</w:t>
      </w:r>
      <w:r>
        <w:rPr>
          <w:rFonts w:ascii="Times New Roman" w:hAnsi="Times New Roman"/>
          <w:color w:val="000000"/>
          <w:sz w:val="24"/>
        </w:rPr>
        <w:t xml:space="preserve">: En outre, une convention de subvention signée entre l’organisation bénéficiaire et le participant sera requise à titre de pièce justificative pour les types d’activités suivants: </w:t>
      </w:r>
      <w:r>
        <w:rPr>
          <w:rFonts w:ascii="Times New Roman" w:hAnsi="Times New Roman"/>
          <w:color w:val="000000"/>
          <w:sz w:val="24"/>
          <w:highlight w:val="lightGray"/>
        </w:rPr>
        <w:t>[À compléter par l’AN]</w:t>
      </w:r>
      <w:r>
        <w:rPr>
          <w:rFonts w:ascii="Times New Roman" w:hAnsi="Times New Roman"/>
          <w:color w:val="000000"/>
          <w:sz w:val="24"/>
        </w:rPr>
        <w:t>]</w:t>
      </w:r>
    </w:p>
    <w:p>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rPr>
        <w:lastRenderedPageBreak/>
        <w:t>Activités de groupe: la preuve de la participation à l’activité, sous la forme d’une liste des participants (y compris les accompagnateurs) et le programme d’apprentissage mis en œuvre (y compris le calendrier des activités, les méthodes utilisées, les acquis d’apprentissage, ainsi que les dates de début et de fin de l’activité. Les documents justificatifs sont signés par l’organisation d’envoi et l’organisation d’accueil.</w:t>
      </w:r>
      <w:r>
        <w:rPr>
          <w:rFonts w:ascii="Times New Roman" w:hAnsi="Times New Roman"/>
          <w:color w:val="000000"/>
          <w:sz w:val="24"/>
        </w:rPr>
        <w:t xml:space="preserve"> </w:t>
      </w:r>
      <w:r>
        <w:rPr>
          <w:rFonts w:ascii="Times New Roman" w:hAnsi="Times New Roman"/>
          <w:sz w:val="24"/>
        </w:rPr>
        <w:t>Pour les activités organisées au siège d’une institution de l’Union européenne, les pièces justificatives doivent être signées par les deux organisations d’envoi.]</w:t>
      </w:r>
    </w:p>
    <w:p>
      <w:pPr>
        <w:spacing w:after="240"/>
        <w:ind w:left="567"/>
        <w:jc w:val="both"/>
        <w:rPr>
          <w:rFonts w:ascii="Times New Roman" w:hAnsi="Times New Roman"/>
          <w:color w:val="000000"/>
          <w:sz w:val="24"/>
          <w:szCs w:val="24"/>
        </w:rPr>
      </w:pPr>
      <w:r>
        <w:rPr>
          <w:rFonts w:ascii="Times New Roman" w:hAnsi="Times New Roman"/>
          <w:color w:val="000000"/>
          <w:sz w:val="24"/>
        </w:rPr>
        <w:t>[</w:t>
      </w:r>
      <w:r>
        <w:rPr>
          <w:rFonts w:ascii="Times New Roman" w:hAnsi="Times New Roman"/>
          <w:color w:val="000000"/>
          <w:sz w:val="24"/>
          <w:shd w:val="clear" w:color="auto" w:fill="00FFFF"/>
        </w:rPr>
        <w:t>Pour EFP:</w:t>
      </w:r>
      <w:r>
        <w:rPr>
          <w:rFonts w:ascii="Times New Roman" w:hAnsi="Times New Roman"/>
          <w:color w:val="000000"/>
          <w:sz w:val="24"/>
        </w:rPr>
        <w:t xml:space="preserve"> </w:t>
      </w:r>
      <w:r>
        <w:rPr>
          <w:rFonts w:ascii="Times New Roman" w:hAnsi="Times New Roman"/>
          <w:sz w:val="24"/>
        </w:rPr>
        <w:t>la preuve de la participation à l’activité, sous la forme d’un document Europass-Mobilité ou d’un autre type de document précisant le nom et les acquis d’apprentissage du participant, ainsi que les dates de début et de fin de l’activité.</w:t>
      </w:r>
      <w:r>
        <w:rPr>
          <w:rFonts w:ascii="Times New Roman" w:hAnsi="Times New Roman"/>
          <w:color w:val="000000"/>
          <w:sz w:val="24"/>
        </w:rPr>
        <w:t xml:space="preserve"> Pour les experts invités, la liste des acquis d’apprentissage sera remplacée par un programme d’apprentissage fourni par l’expert. Lorsque des personnes ont accompagné les participants au cours de l’activité, leur nom et la durée de leur séjour sont également indiqués. Les pièces justificatives sont signées par l’organisation d’accueil et le participant. </w:t>
      </w:r>
      <w:r>
        <w:rPr>
          <w:rFonts w:ascii="Times New Roman" w:hAnsi="Times New Roman"/>
          <w:color w:val="000000"/>
          <w:sz w:val="24"/>
          <w:highlight w:val="cyan"/>
        </w:rPr>
        <w:t>[Si l’AN l’exige</w:t>
      </w:r>
      <w:r>
        <w:rPr>
          <w:rFonts w:ascii="Times New Roman" w:hAnsi="Times New Roman"/>
          <w:color w:val="000000"/>
          <w:sz w:val="24"/>
        </w:rPr>
        <w:t xml:space="preserve">: En outre, une convention de subvention signée entre l’organisation bénéficiaire et le participant sera requise à titre de pièce justificative pour les types d’activités suivants: </w:t>
      </w:r>
      <w:r>
        <w:rPr>
          <w:rFonts w:ascii="Times New Roman" w:hAnsi="Times New Roman"/>
          <w:color w:val="000000"/>
          <w:sz w:val="24"/>
          <w:highlight w:val="lightGray"/>
        </w:rPr>
        <w:t>[À compléter par l’AN]</w:t>
      </w:r>
      <w:r>
        <w:rPr>
          <w:rFonts w:ascii="Times New Roman" w:hAnsi="Times New Roman"/>
          <w:color w:val="000000"/>
          <w:sz w:val="24"/>
        </w:rPr>
        <w:t>]]</w:t>
      </w:r>
    </w:p>
    <w:p>
      <w:pPr>
        <w:spacing w:after="240"/>
        <w:ind w:left="567"/>
        <w:jc w:val="both"/>
        <w:rPr>
          <w:rFonts w:ascii="Times New Roman" w:hAnsi="Times New Roman"/>
          <w:color w:val="000000"/>
          <w:sz w:val="24"/>
          <w:szCs w:val="24"/>
        </w:rPr>
      </w:pPr>
      <w:r>
        <w:rPr>
          <w:rFonts w:ascii="Times New Roman" w:hAnsi="Times New Roman"/>
          <w:color w:val="000000"/>
          <w:sz w:val="24"/>
        </w:rPr>
        <w:t>[</w:t>
      </w:r>
      <w:r>
        <w:rPr>
          <w:rFonts w:ascii="Times New Roman" w:hAnsi="Times New Roman"/>
          <w:color w:val="000000"/>
          <w:sz w:val="24"/>
          <w:shd w:val="clear" w:color="auto" w:fill="00FFFF"/>
        </w:rPr>
        <w:t>Pour Jeunesse:</w:t>
      </w:r>
      <w:r>
        <w:rPr>
          <w:rFonts w:ascii="Times New Roman" w:hAnsi="Times New Roman"/>
          <w:b/>
          <w:color w:val="000000"/>
          <w:sz w:val="24"/>
          <w:shd w:val="clear" w:color="auto" w:fill="00FFFF"/>
        </w:rPr>
        <w:t xml:space="preserve"> </w:t>
      </w:r>
      <w:r>
        <w:rPr>
          <w:rFonts w:ascii="Times New Roman" w:hAnsi="Times New Roman"/>
          <w:color w:val="000000"/>
          <w:sz w:val="24"/>
        </w:rPr>
        <w:t xml:space="preserve">la preuve de la participation à l’activité, sous la forme d’une déclaration signée par le participant et par l’organisation d’accueil, précisant le nom du participant, la finalité de l’activité, ainsi que les dates de début et de fin de l’activité.] </w:t>
      </w:r>
    </w:p>
    <w:p>
      <w:pPr>
        <w:spacing w:after="240"/>
        <w:ind w:left="567"/>
        <w:jc w:val="both"/>
        <w:rPr>
          <w:rFonts w:ascii="Times New Roman" w:hAnsi="Times New Roman"/>
          <w:color w:val="000000" w:themeColor="text1"/>
          <w:sz w:val="24"/>
          <w:szCs w:val="24"/>
        </w:rPr>
      </w:pPr>
    </w:p>
    <w:p>
      <w:pPr>
        <w:spacing w:after="240"/>
        <w:ind w:left="567"/>
        <w:jc w:val="both"/>
        <w:rPr>
          <w:rFonts w:ascii="Times New Roman" w:hAnsi="Times New Roman"/>
          <w:b/>
          <w:bCs/>
          <w:color w:val="000000"/>
          <w:sz w:val="24"/>
          <w:szCs w:val="24"/>
          <w:shd w:val="clear" w:color="auto" w:fill="00FFFF"/>
        </w:rPr>
      </w:pPr>
      <w:r>
        <w:rPr>
          <w:rFonts w:ascii="Times New Roman" w:hAnsi="Times New Roman"/>
          <w:color w:val="000000"/>
          <w:sz w:val="24"/>
          <w:shd w:val="clear" w:color="auto" w:fill="00FFFF"/>
        </w:rPr>
        <w:t>[Pour ESUP:</w:t>
      </w:r>
      <w:r>
        <w:rPr>
          <w:rFonts w:ascii="Times New Roman" w:hAnsi="Times New Roman"/>
          <w:b/>
          <w:color w:val="000000"/>
          <w:sz w:val="24"/>
          <w:shd w:val="clear" w:color="auto" w:fill="00FFFF"/>
        </w:rPr>
        <w:t xml:space="preserve"> </w:t>
      </w:r>
    </w:p>
    <w:p>
      <w:pPr>
        <w:pStyle w:val="Paragraphedeliste"/>
        <w:spacing w:line="276" w:lineRule="auto"/>
        <w:ind w:left="567"/>
        <w:jc w:val="both"/>
        <w:rPr>
          <w:color w:val="000000" w:themeColor="text1"/>
        </w:rPr>
      </w:pPr>
      <w:r>
        <w:rPr>
          <w:rFonts w:ascii="Times New Roman" w:hAnsi="Times New Roman"/>
          <w:sz w:val="24"/>
        </w:rPr>
        <w:t>Pièces justificatives pour le personnel:</w:t>
      </w:r>
      <w:r>
        <w:rPr>
          <w:rFonts w:ascii="Times New Roman" w:hAnsi="Times New Roman"/>
          <w:color w:val="000000"/>
          <w:sz w:val="24"/>
        </w:rPr>
        <w:t xml:space="preserve"> la preuve de la participation à l’activité, sous la forme d’une déclaration signée par l’organisation d’accueil, couvrant également les composantes virtuelles dans le cas d’une mobilité hybride, et précisant le nom du participant, la finalité de l’activité, ainsi que la confirmation des dates de début et de fin de l’activité de mobilité physique.</w:t>
      </w:r>
    </w:p>
    <w:p>
      <w:pPr>
        <w:tabs>
          <w:tab w:val="left" w:pos="567"/>
        </w:tabs>
        <w:ind w:left="567"/>
        <w:jc w:val="both"/>
        <w:rPr>
          <w:rFonts w:ascii="Times New Roman" w:hAnsi="Times New Roman"/>
          <w:sz w:val="24"/>
          <w:szCs w:val="24"/>
        </w:rPr>
      </w:pPr>
      <w:r>
        <w:rPr>
          <w:rFonts w:ascii="Times New Roman" w:hAnsi="Times New Roman"/>
          <w:sz w:val="24"/>
        </w:rPr>
        <w:t xml:space="preserve">Pièces justificatives pour les étudiants: la preuve documentaire délivrée par l’organisation d’accueil, couvrant également les composantes virtuelles dans le cas d’une mobilité hybride, et précisant: </w:t>
      </w:r>
    </w:p>
    <w:p>
      <w:pPr>
        <w:pStyle w:val="Paragraphedeliste"/>
        <w:numPr>
          <w:ilvl w:val="0"/>
          <w:numId w:val="59"/>
        </w:numPr>
        <w:spacing w:line="276" w:lineRule="auto"/>
        <w:jc w:val="both"/>
        <w:rPr>
          <w:rFonts w:ascii="Times New Roman" w:hAnsi="Times New Roman"/>
          <w:sz w:val="24"/>
          <w:szCs w:val="24"/>
        </w:rPr>
      </w:pPr>
      <w:r>
        <w:rPr>
          <w:rFonts w:ascii="Times New Roman" w:hAnsi="Times New Roman"/>
          <w:sz w:val="24"/>
        </w:rPr>
        <w:t>le nom de l’étudiant,</w:t>
      </w:r>
    </w:p>
    <w:p>
      <w:pPr>
        <w:pStyle w:val="Paragraphedeliste"/>
        <w:numPr>
          <w:ilvl w:val="0"/>
          <w:numId w:val="59"/>
        </w:numPr>
        <w:spacing w:line="276" w:lineRule="auto"/>
        <w:jc w:val="both"/>
        <w:rPr>
          <w:rFonts w:ascii="Times New Roman" w:hAnsi="Times New Roman"/>
          <w:sz w:val="24"/>
          <w:szCs w:val="24"/>
        </w:rPr>
      </w:pPr>
      <w:r>
        <w:rPr>
          <w:rFonts w:ascii="Times New Roman" w:hAnsi="Times New Roman"/>
          <w:sz w:val="24"/>
        </w:rPr>
        <w:lastRenderedPageBreak/>
        <w:t xml:space="preserve">la confirmation des dates de début et de fin de l’activité de mobilité physique </w:t>
      </w:r>
    </w:p>
    <w:p>
      <w:pPr>
        <w:jc w:val="both"/>
        <w:rPr>
          <w:rFonts w:ascii="Times New Roman" w:hAnsi="Times New Roman"/>
          <w:sz w:val="24"/>
          <w:szCs w:val="24"/>
        </w:rPr>
      </w:pPr>
    </w:p>
    <w:p>
      <w:pPr>
        <w:ind w:firstLine="567"/>
        <w:jc w:val="both"/>
        <w:rPr>
          <w:rFonts w:ascii="Times New Roman" w:hAnsi="Times New Roman"/>
          <w:sz w:val="24"/>
          <w:szCs w:val="24"/>
        </w:rPr>
      </w:pPr>
      <w:r>
        <w:rPr>
          <w:rFonts w:ascii="Times New Roman" w:hAnsi="Times New Roman"/>
          <w:sz w:val="24"/>
        </w:rPr>
        <w:t>dans le format suivant:</w:t>
      </w:r>
    </w:p>
    <w:p>
      <w:pPr>
        <w:pStyle w:val="Paragraphedeliste"/>
        <w:spacing w:line="276" w:lineRule="auto"/>
        <w:ind w:left="567"/>
        <w:jc w:val="both"/>
        <w:rPr>
          <w:rFonts w:ascii="Times New Roman" w:hAnsi="Times New Roman"/>
          <w:sz w:val="24"/>
          <w:szCs w:val="24"/>
        </w:rPr>
      </w:pPr>
    </w:p>
    <w:p>
      <w:pPr>
        <w:numPr>
          <w:ilvl w:val="0"/>
          <w:numId w:val="50"/>
        </w:numPr>
        <w:tabs>
          <w:tab w:val="left" w:pos="1560"/>
        </w:tabs>
        <w:ind w:left="567" w:hanging="284"/>
        <w:jc w:val="both"/>
        <w:rPr>
          <w:rFonts w:ascii="Times New Roman" w:hAnsi="Times New Roman"/>
          <w:sz w:val="24"/>
          <w:szCs w:val="24"/>
        </w:rPr>
      </w:pPr>
      <w:r>
        <w:rPr>
          <w:rFonts w:ascii="Times New Roman" w:hAnsi="Times New Roman"/>
          <w:sz w:val="24"/>
        </w:rPr>
        <w:t xml:space="preserve">le relevé de notes [ou une déclaration (attestation de présence) jointe à celui-ci] dans le cas d’une activité de mobilité à des fins d’étude;  </w:t>
      </w:r>
    </w:p>
    <w:p>
      <w:pPr>
        <w:numPr>
          <w:ilvl w:val="0"/>
          <w:numId w:val="50"/>
        </w:numPr>
        <w:tabs>
          <w:tab w:val="left" w:pos="1560"/>
        </w:tabs>
        <w:spacing w:after="0"/>
        <w:ind w:left="567" w:hanging="284"/>
        <w:jc w:val="both"/>
        <w:rPr>
          <w:rFonts w:ascii="Times New Roman" w:hAnsi="Times New Roman"/>
          <w:sz w:val="24"/>
          <w:szCs w:val="24"/>
        </w:rPr>
      </w:pPr>
      <w:r>
        <w:rPr>
          <w:rFonts w:ascii="Times New Roman" w:hAnsi="Times New Roman"/>
          <w:sz w:val="24"/>
        </w:rPr>
        <w:t>une attestation de stage [ou une déclaration (attestation de présence) jointe à celle-ci] dans le cas d’une activité de mobilité à des fins de stage.</w:t>
      </w:r>
    </w:p>
    <w:p>
      <w:pPr>
        <w:tabs>
          <w:tab w:val="left" w:pos="1560"/>
        </w:tabs>
        <w:spacing w:after="0"/>
        <w:ind w:left="567"/>
        <w:jc w:val="both"/>
        <w:rPr>
          <w:rFonts w:ascii="Times New Roman" w:hAnsi="Times New Roman"/>
          <w:sz w:val="24"/>
          <w:szCs w:val="24"/>
        </w:rPr>
      </w:pPr>
    </w:p>
    <w:p>
      <w:pPr>
        <w:tabs>
          <w:tab w:val="left" w:pos="567"/>
        </w:tabs>
        <w:ind w:left="567"/>
        <w:jc w:val="both"/>
        <w:rPr>
          <w:rFonts w:ascii="Times New Roman" w:hAnsi="Times New Roman"/>
          <w:sz w:val="24"/>
          <w:szCs w:val="24"/>
        </w:rPr>
      </w:pPr>
      <w:r>
        <w:rPr>
          <w:rFonts w:ascii="Times New Roman" w:hAnsi="Times New Roman"/>
          <w:sz w:val="24"/>
        </w:rPr>
        <w:t>Pièces justificatives pour la mobilité hybride et la participation à des programmes intensifs hybrides: les documents standard susmentionnés doivent être utilisés.</w:t>
      </w:r>
    </w:p>
    <w:p>
      <w:pPr>
        <w:tabs>
          <w:tab w:val="left" w:pos="567"/>
        </w:tabs>
        <w:ind w:left="567"/>
        <w:jc w:val="both"/>
        <w:rPr>
          <w:rFonts w:ascii="Times New Roman" w:hAnsi="Times New Roman"/>
          <w:sz w:val="24"/>
          <w:szCs w:val="24"/>
        </w:rPr>
      </w:pPr>
      <w:r>
        <w:rPr>
          <w:rFonts w:ascii="Times New Roman" w:hAnsi="Times New Roman"/>
          <w:sz w:val="24"/>
        </w:rPr>
        <w:t>Pièces justificatives pour le complément réservé aux étudiants et aux jeunes diplômés moins favorisés: la preuve du respect d’un des critères nationaux. L’utilisation d’une déclaration sur l’honneur est autorisée comme pièce justificative aux fins des critères nationaux.]</w:t>
      </w:r>
    </w:p>
    <w:p>
      <w:pPr>
        <w:spacing w:after="0" w:line="100" w:lineRule="atLeast"/>
        <w:ind w:left="993" w:hanging="284"/>
        <w:jc w:val="both"/>
        <w:rPr>
          <w:rFonts w:ascii="Times New Roman" w:hAnsi="Times New Roman"/>
          <w:sz w:val="24"/>
          <w:szCs w:val="24"/>
          <w:shd w:val="clear" w:color="auto" w:fill="00FFFF"/>
        </w:rPr>
      </w:pPr>
    </w:p>
    <w:p>
      <w:pPr>
        <w:ind w:left="567" w:hanging="425"/>
        <w:jc w:val="both"/>
        <w:rPr>
          <w:rFonts w:ascii="Times New Roman" w:hAnsi="Times New Roman"/>
          <w:sz w:val="24"/>
          <w:szCs w:val="24"/>
        </w:rPr>
      </w:pPr>
      <w:r>
        <w:rPr>
          <w:rFonts w:ascii="Times New Roman" w:hAnsi="Times New Roman"/>
          <w:sz w:val="24"/>
        </w:rPr>
        <w:t xml:space="preserve"> d)    Établissement de rapports: </w:t>
      </w:r>
    </w:p>
    <w:p>
      <w:pPr>
        <w:ind w:left="709"/>
        <w:jc w:val="both"/>
        <w:rPr>
          <w:rFonts w:ascii="Times New Roman" w:hAnsi="Times New Roman"/>
          <w:sz w:val="24"/>
          <w:szCs w:val="24"/>
        </w:rPr>
      </w:pPr>
      <w:r>
        <w:rPr>
          <w:rFonts w:ascii="Times New Roman" w:hAnsi="Times New Roman"/>
          <w:sz w:val="24"/>
          <w:shd w:val="clear" w:color="auto" w:fill="00FFFF"/>
        </w:rPr>
        <w:t>[Pour TOUS:</w:t>
      </w:r>
      <w:r>
        <w:rPr>
          <w:rFonts w:ascii="Times New Roman" w:hAnsi="Times New Roman"/>
          <w:sz w:val="24"/>
        </w:rPr>
        <w:t xml:space="preserve"> Les participants à [</w:t>
      </w:r>
      <w:r>
        <w:rPr>
          <w:rFonts w:ascii="Times New Roman" w:hAnsi="Times New Roman"/>
          <w:sz w:val="24"/>
          <w:highlight w:val="cyan"/>
        </w:rPr>
        <w:t>pour les échanges de jeunes</w:t>
      </w:r>
      <w:r>
        <w:rPr>
          <w:rFonts w:ascii="Times New Roman" w:hAnsi="Times New Roman"/>
          <w:sz w:val="24"/>
        </w:rPr>
        <w:t>: Les chefs de groupe dans] des activités de mobilité] [</w:t>
      </w:r>
      <w:r>
        <w:rPr>
          <w:rFonts w:ascii="Times New Roman" w:hAnsi="Times New Roman"/>
          <w:sz w:val="24"/>
          <w:highlight w:val="cyan"/>
        </w:rPr>
        <w:t>pour les activités de participation des jeunes</w:t>
      </w:r>
      <w:r>
        <w:rPr>
          <w:rFonts w:ascii="Times New Roman" w:hAnsi="Times New Roman"/>
          <w:sz w:val="24"/>
        </w:rPr>
        <w:t>: à moins que le bénéficiaire annule leur sélection en raison de la portée/durée limitée de leur participation aux activités de mobilité] fournissent leurs commentaires sous forme d’informations factuelles ainsi que leur appréciation de la période d’activité, de la préparation et du suivi de cette dernière. Les participants utilisent le questionnaire standard en ligne fourni par la Commission européenne (le rapport du participant) pour soumettre leurs commentaires.</w:t>
      </w:r>
      <w:r>
        <w:rPr>
          <w:rFonts w:ascii="Times New Roman" w:hAnsi="Times New Roman"/>
          <w:color w:val="1F497D"/>
          <w:sz w:val="24"/>
        </w:rPr>
        <w:t xml:space="preserve"> </w:t>
      </w:r>
      <w:r>
        <w:rPr>
          <w:rFonts w:ascii="Times New Roman" w:hAnsi="Times New Roman"/>
          <w:sz w:val="24"/>
        </w:rPr>
        <w:t>[</w:t>
      </w:r>
      <w:r>
        <w:rPr>
          <w:rFonts w:ascii="Times New Roman" w:hAnsi="Times New Roman"/>
          <w:sz w:val="24"/>
          <w:highlight w:val="cyan"/>
        </w:rPr>
        <w:t>Pour les activités de participation des jeunes</w:t>
      </w:r>
      <w:r>
        <w:rPr>
          <w:rFonts w:ascii="Times New Roman" w:hAnsi="Times New Roman"/>
          <w:sz w:val="24"/>
        </w:rPr>
        <w:t>: Les membres du groupe informel qui met en œuvre le projet remplissent un questionnaire en ligne, qu’ils aient participé ou non à une activité de mobilité. Dans la mesure où les membres du groupe informel ont participé à une ou plusieurs activités de mobilité, le questionnaire en ligne que chaque membre remplit couvre l’ensemble du projet, c’est-à-dire qu’ils ne remplissent pas des questionnaires distincts pour chaque activité de mobilité.]</w:t>
      </w:r>
    </w:p>
    <w:p>
      <w:pPr>
        <w:tabs>
          <w:tab w:val="left" w:pos="993"/>
        </w:tabs>
        <w:ind w:left="720"/>
        <w:jc w:val="both"/>
        <w:rPr>
          <w:rFonts w:ascii="Times New Roman" w:hAnsi="Times New Roman"/>
          <w:sz w:val="24"/>
          <w:szCs w:val="24"/>
        </w:rPr>
      </w:pPr>
    </w:p>
    <w:p>
      <w:pPr>
        <w:tabs>
          <w:tab w:val="left" w:pos="993"/>
        </w:tabs>
        <w:ind w:left="720"/>
        <w:jc w:val="both"/>
        <w:rPr>
          <w:rFonts w:ascii="Times New Roman" w:hAnsi="Times New Roman"/>
          <w:sz w:val="24"/>
          <w:szCs w:val="24"/>
        </w:rPr>
      </w:pPr>
      <w:r>
        <w:rPr>
          <w:rFonts w:ascii="Times New Roman" w:hAnsi="Times New Roman"/>
          <w:sz w:val="24"/>
        </w:rPr>
        <w:lastRenderedPageBreak/>
        <w:t>[</w:t>
      </w:r>
      <w:r>
        <w:rPr>
          <w:rFonts w:ascii="Times New Roman" w:hAnsi="Times New Roman"/>
          <w:sz w:val="24"/>
          <w:highlight w:val="cyan"/>
        </w:rPr>
        <w:t>Pour ESCOL/EA:</w:t>
      </w:r>
      <w:r>
        <w:rPr>
          <w:rFonts w:ascii="Times New Roman" w:hAnsi="Times New Roman"/>
          <w:sz w:val="24"/>
        </w:rPr>
        <w:t xml:space="preserve"> Dans le cas d’activités de mobilité en groupes, l’un des membres qualifiés du personnel qui dirige le groupe sera invité à remplir un questionnaire en ligne aux mêmes fins.]</w:t>
      </w:r>
    </w:p>
    <w:p>
      <w:pPr>
        <w:tabs>
          <w:tab w:val="left" w:pos="993"/>
        </w:tabs>
        <w:ind w:left="720"/>
        <w:jc w:val="both"/>
      </w:pPr>
      <w:r>
        <w:rPr>
          <w:rFonts w:ascii="Times New Roman" w:hAnsi="Times New Roman"/>
          <w:sz w:val="24"/>
          <w:shd w:val="clear" w:color="auto" w:fill="00FFFF"/>
        </w:rPr>
        <w:t>[Pour ESCOL/EFP/EA/ESUP:</w:t>
      </w:r>
      <w:r>
        <w:rPr>
          <w:rFonts w:ascii="Times New Roman" w:hAnsi="Times New Roman"/>
          <w:sz w:val="24"/>
        </w:rPr>
        <w:t xml:space="preserve"> Les participants qui ne soumettent pas leur rapport pourront être tenus de rembourser tout ou partie de la contribution financière reçue d’Erasmus+.]</w:t>
      </w:r>
    </w:p>
    <w:p>
      <w:pPr>
        <w:tabs>
          <w:tab w:val="left" w:pos="851"/>
        </w:tabs>
        <w:spacing w:after="0" w:line="100" w:lineRule="atLeast"/>
        <w:jc w:val="both"/>
        <w:rPr>
          <w:rFonts w:ascii="Times New Roman" w:hAnsi="Times New Roman"/>
          <w:b/>
          <w:sz w:val="24"/>
          <w:szCs w:val="24"/>
          <w:u w:val="single"/>
          <w:shd w:val="clear" w:color="auto" w:fill="FFFF00"/>
        </w:rPr>
      </w:pPr>
    </w:p>
    <w:p>
      <w:pPr>
        <w:tabs>
          <w:tab w:val="left" w:pos="851"/>
        </w:tabs>
        <w:spacing w:after="0" w:line="100" w:lineRule="atLeast"/>
        <w:jc w:val="both"/>
        <w:rPr>
          <w:rFonts w:ascii="Times New Roman" w:hAnsi="Times New Roman"/>
          <w:b/>
          <w:bCs/>
          <w:sz w:val="24"/>
          <w:szCs w:val="24"/>
        </w:rPr>
      </w:pPr>
      <w:r>
        <w:rPr>
          <w:rFonts w:ascii="Times New Roman" w:hAnsi="Times New Roman"/>
          <w:b/>
          <w:sz w:val="24"/>
          <w:u w:val="single"/>
          <w:shd w:val="clear" w:color="auto" w:fill="FFFF00"/>
        </w:rPr>
        <w:t>C. Soutien organisationnel</w:t>
      </w:r>
    </w:p>
    <w:p>
      <w:pPr>
        <w:jc w:val="both"/>
        <w:rPr>
          <w:rFonts w:ascii="Times New Roman" w:hAnsi="Times New Roman"/>
          <w:b/>
          <w:sz w:val="24"/>
          <w:szCs w:val="24"/>
        </w:rPr>
      </w:pPr>
    </w:p>
    <w:p>
      <w:pPr>
        <w:tabs>
          <w:tab w:val="left" w:pos="851"/>
        </w:tabs>
        <w:jc w:val="both"/>
        <w:rPr>
          <w:rFonts w:ascii="Times New Roman" w:hAnsi="Times New Roman"/>
          <w:sz w:val="24"/>
          <w:szCs w:val="24"/>
        </w:rPr>
      </w:pPr>
      <w:r>
        <w:rPr>
          <w:rFonts w:ascii="Times New Roman" w:hAnsi="Times New Roman"/>
          <w:sz w:val="24"/>
          <w:shd w:val="clear" w:color="auto" w:fill="00FFFF"/>
        </w:rPr>
        <w:t>[Pour EFP, EA, ESCOL, Jeunesse (à l’exception des activités de participation des jeunes):</w:t>
      </w:r>
    </w:p>
    <w:p>
      <w:pPr>
        <w:numPr>
          <w:ilvl w:val="0"/>
          <w:numId w:val="5"/>
        </w:numPr>
        <w:spacing w:after="0"/>
        <w:ind w:left="714" w:hanging="567"/>
        <w:jc w:val="both"/>
        <w:rPr>
          <w:rFonts w:ascii="Times New Roman" w:hAnsi="Times New Roman"/>
          <w:sz w:val="24"/>
          <w:szCs w:val="24"/>
        </w:rPr>
      </w:pPr>
      <w:r>
        <w:rPr>
          <w:rFonts w:ascii="Times New Roman" w:hAnsi="Times New Roman"/>
          <w:sz w:val="24"/>
        </w:rPr>
        <w:t>Calcul du montant de la subvention: le montant de la subvention est calculé en multipliant le nombre total de participations à des activités de mobilité par la contribution unitaire applicable, comme spécifié à l’</w:t>
      </w:r>
      <w:r>
        <w:rPr>
          <w:rFonts w:ascii="Times New Roman" w:hAnsi="Times New Roman"/>
          <w:sz w:val="24"/>
          <w:highlight w:val="yellow"/>
        </w:rPr>
        <w:t>annexe IV</w:t>
      </w:r>
      <w:r>
        <w:rPr>
          <w:rFonts w:ascii="Times New Roman" w:hAnsi="Times New Roman"/>
          <w:sz w:val="24"/>
        </w:rPr>
        <w:t xml:space="preserve"> de la convention. Les accompagnateurs [</w:t>
      </w:r>
      <w:r>
        <w:rPr>
          <w:rFonts w:ascii="Times New Roman" w:hAnsi="Times New Roman"/>
          <w:sz w:val="24"/>
          <w:highlight w:val="cyan"/>
        </w:rPr>
        <w:t>pour Jeunesse</w:t>
      </w:r>
      <w:r>
        <w:rPr>
          <w:rFonts w:ascii="Times New Roman" w:hAnsi="Times New Roman"/>
          <w:sz w:val="24"/>
        </w:rPr>
        <w:t>: les chefs de groupes, formateurs et facilitateurs] et les personnes participant à des visites préparatoires ne sont pas considérés comme des participants à des activités de mobilité et ne sont donc pas pris en compte pour le calcul de la subvention au titre du soutien organisationnel.]</w:t>
      </w:r>
    </w:p>
    <w:p>
      <w:pPr>
        <w:spacing w:after="0" w:line="100" w:lineRule="atLeast"/>
        <w:ind w:left="714"/>
        <w:jc w:val="both"/>
        <w:rPr>
          <w:rFonts w:ascii="Times New Roman" w:hAnsi="Times New Roman"/>
          <w:sz w:val="24"/>
          <w:szCs w:val="24"/>
          <w:shd w:val="clear" w:color="auto" w:fill="00FFFF"/>
        </w:rPr>
      </w:pPr>
    </w:p>
    <w:p>
      <w:pPr>
        <w:tabs>
          <w:tab w:val="left" w:pos="851"/>
        </w:tabs>
        <w:jc w:val="both"/>
        <w:rPr>
          <w:rFonts w:ascii="Times New Roman" w:hAnsi="Times New Roman"/>
          <w:sz w:val="24"/>
          <w:szCs w:val="24"/>
        </w:rPr>
      </w:pPr>
      <w:r>
        <w:rPr>
          <w:rFonts w:ascii="Times New Roman" w:hAnsi="Times New Roman"/>
          <w:sz w:val="24"/>
          <w:shd w:val="clear" w:color="auto" w:fill="00FFFF"/>
        </w:rPr>
        <w:t xml:space="preserve">[Pour ESUP </w:t>
      </w:r>
    </w:p>
    <w:p>
      <w:pPr>
        <w:pStyle w:val="Paragraphedeliste"/>
        <w:spacing w:after="200" w:line="276" w:lineRule="auto"/>
        <w:jc w:val="both"/>
        <w:rPr>
          <w:rFonts w:ascii="Times New Roman" w:hAnsi="Times New Roman"/>
          <w:sz w:val="24"/>
          <w:szCs w:val="24"/>
        </w:rPr>
      </w:pPr>
      <w:r>
        <w:rPr>
          <w:rFonts w:ascii="Times New Roman" w:hAnsi="Times New Roman"/>
          <w:sz w:val="24"/>
        </w:rPr>
        <w:t>Calcul du montant de la subvention pour le soutien organisationnel à la mobilité: le montant de la subvention est calculé en multipliant le nombre total de participations à des activités de mobilité (c’est-à-dire sans tenir compte du fait que la même personne aura participé à une ou plusieurs activités de mobilité) par les contributions unitaires applicables, comme spécifié à l’</w:t>
      </w:r>
      <w:r>
        <w:rPr>
          <w:rFonts w:ascii="Times New Roman" w:hAnsi="Times New Roman"/>
          <w:sz w:val="24"/>
          <w:highlight w:val="yellow"/>
        </w:rPr>
        <w:t>annexe IV</w:t>
      </w:r>
      <w:r>
        <w:rPr>
          <w:rFonts w:ascii="Times New Roman" w:hAnsi="Times New Roman"/>
          <w:sz w:val="24"/>
        </w:rPr>
        <w:t xml:space="preserve"> de la convention. </w:t>
      </w:r>
    </w:p>
    <w:p>
      <w:pPr>
        <w:pStyle w:val="Paragraphedeliste"/>
        <w:spacing w:after="200" w:line="276" w:lineRule="auto"/>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rPr>
        <w:t>ESUP KA131</w:t>
      </w:r>
      <w:r>
        <w:rPr>
          <w:rFonts w:ascii="Times New Roman" w:hAnsi="Times New Roman"/>
          <w:sz w:val="24"/>
        </w:rPr>
        <w:t>: Le nombre total de participations considéré pour le calcul du soutien organisationnel tient compte de tous les étudiants et de tout le personnel participant à des activités de mobilité sortante, y compris ceux qui ne bénéficient pas d’une subvention au titre des fonds Erasmus+ de l’UE pour l’ensemble de leur période de mobilité, ainsi que le personnel d’entreprises invité participant à des activités de mobilité entrante. Le nombre total de personnes considéré au titre du soutien organisationnel ne tient pas compte des personnes qui accompagnent les participants dans le cadre de leur activité.</w:t>
      </w:r>
    </w:p>
    <w:p>
      <w:pPr>
        <w:pStyle w:val="Paragraphedeliste"/>
        <w:spacing w:after="200" w:line="276" w:lineRule="auto"/>
        <w:jc w:val="both"/>
        <w:rPr>
          <w:rFonts w:ascii="Times New Roman" w:hAnsi="Times New Roman"/>
          <w:sz w:val="24"/>
          <w:szCs w:val="24"/>
        </w:rPr>
      </w:pPr>
      <w:r>
        <w:rPr>
          <w:rFonts w:ascii="Times New Roman" w:hAnsi="Times New Roman"/>
          <w:sz w:val="24"/>
        </w:rPr>
        <w:t xml:space="preserve">Calcul du montant de la subvention pour le soutien organisationnel à un programme intensif hybride: le montant de la subvention est calculé en </w:t>
      </w:r>
      <w:r>
        <w:rPr>
          <w:rFonts w:ascii="Times New Roman" w:hAnsi="Times New Roman"/>
          <w:sz w:val="24"/>
        </w:rPr>
        <w:lastRenderedPageBreak/>
        <w:t>multipliant le nombre total de participants (apprenants) au programme intensif hybride, entrant par l’intermédiaire d’activités de mobilité à des fins d’étude pour les étudiants ou de formation pour le personnel, par la contribution unitaire applicable, comme spécifié à l’</w:t>
      </w:r>
      <w:r>
        <w:rPr>
          <w:rFonts w:ascii="Times New Roman" w:hAnsi="Times New Roman"/>
          <w:sz w:val="24"/>
          <w:highlight w:val="yellow"/>
        </w:rPr>
        <w:t>annexe IV</w:t>
      </w:r>
      <w:r>
        <w:rPr>
          <w:rFonts w:ascii="Times New Roman" w:hAnsi="Times New Roman"/>
          <w:sz w:val="24"/>
        </w:rPr>
        <w:t xml:space="preserve"> de la convention et dans les limites définies dans le guide du programme.]</w:t>
      </w:r>
    </w:p>
    <w:p>
      <w:pPr>
        <w:pStyle w:val="Paragraphedeliste"/>
        <w:spacing w:after="200" w:line="276" w:lineRule="auto"/>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rPr>
        <w:t>ESUP KA171</w:t>
      </w:r>
      <w:r>
        <w:rPr>
          <w:rFonts w:ascii="Times New Roman" w:hAnsi="Times New Roman"/>
          <w:sz w:val="24"/>
        </w:rPr>
        <w:t>: Le nombre total de participations considéré pour le calcul du soutien organisationnel tient compte du nombre d’étudiants et de membres du personnel participant à des activités de mobilité entrante et sortante consigné à l’annexe II. Le bénéficiaire peut demander à l’AN un soutien organisationnel supplémentaire pour les participants ne bénéficiant d’aucune subvention au titre des fonds Erasmus + de l’UE. Le nombre total de personnes considéré aux fins du soutien organisationnel ne tient pas compte des personnes qui accompagnent les participants dans le cadre de leur activité ni des activités de mobilité supplémentaires pouvant être organisées par transferts de fonds entre catégories budgétaires.]</w:t>
      </w:r>
    </w:p>
    <w:p>
      <w:pPr>
        <w:jc w:val="both"/>
        <w:rPr>
          <w:rFonts w:ascii="Times New Roman" w:hAnsi="Times New Roman"/>
          <w:sz w:val="24"/>
          <w:szCs w:val="24"/>
        </w:rPr>
      </w:pPr>
      <w:r>
        <w:rPr>
          <w:rFonts w:ascii="Times New Roman" w:hAnsi="Times New Roman"/>
          <w:sz w:val="24"/>
          <w:shd w:val="clear" w:color="auto" w:fill="00FFFF"/>
        </w:rPr>
        <w:t>[Pour TOUS:</w:t>
      </w:r>
    </w:p>
    <w:p>
      <w:pPr>
        <w:pStyle w:val="Paragraphedeliste"/>
        <w:numPr>
          <w:ilvl w:val="0"/>
          <w:numId w:val="110"/>
        </w:numPr>
        <w:spacing w:line="276" w:lineRule="auto"/>
        <w:ind w:left="499" w:hanging="357"/>
        <w:jc w:val="both"/>
        <w:rPr>
          <w:rFonts w:ascii="Times New Roman" w:hAnsi="Times New Roman"/>
          <w:sz w:val="24"/>
          <w:szCs w:val="24"/>
        </w:rPr>
      </w:pPr>
      <w:r>
        <w:rPr>
          <w:rFonts w:ascii="Times New Roman" w:hAnsi="Times New Roman"/>
          <w:sz w:val="24"/>
        </w:rPr>
        <w:t>Événement déclencheur: l’événement qui conditionne l’éligibilité à la subvention est le fait que le participant a effectivement entrepris l’activité [</w:t>
      </w:r>
      <w:r>
        <w:rPr>
          <w:rFonts w:ascii="Times New Roman" w:hAnsi="Times New Roman"/>
          <w:sz w:val="24"/>
          <w:highlight w:val="cyan"/>
        </w:rPr>
        <w:t>ESUP</w:t>
      </w:r>
      <w:r>
        <w:rPr>
          <w:rFonts w:ascii="Times New Roman" w:hAnsi="Times New Roman"/>
          <w:sz w:val="24"/>
        </w:rPr>
        <w:t xml:space="preserve"> </w:t>
      </w:r>
      <w:r>
        <w:rPr>
          <w:rFonts w:ascii="Times New Roman" w:hAnsi="Times New Roman"/>
          <w:sz w:val="24"/>
          <w:highlight w:val="cyan"/>
        </w:rPr>
        <w:t>KA131</w:t>
      </w:r>
      <w:r>
        <w:rPr>
          <w:rFonts w:ascii="Times New Roman" w:hAnsi="Times New Roman"/>
          <w:sz w:val="24"/>
        </w:rPr>
        <w:t>: et, dans le cas de programmes intensifs hybrides, le fait que le nombre minimal requis d’apprenants mobiles a pris part à l’activité].]</w:t>
      </w:r>
    </w:p>
    <w:p>
      <w:pPr>
        <w:pStyle w:val="Paragraphedeliste"/>
        <w:ind w:left="502"/>
        <w:jc w:val="both"/>
        <w:rPr>
          <w:rFonts w:ascii="Times New Roman" w:hAnsi="Times New Roman"/>
          <w:sz w:val="24"/>
          <w:szCs w:val="24"/>
        </w:rPr>
      </w:pPr>
    </w:p>
    <w:p>
      <w:pPr>
        <w:pStyle w:val="Paragraphedeliste"/>
        <w:numPr>
          <w:ilvl w:val="0"/>
          <w:numId w:val="110"/>
        </w:numPr>
        <w:jc w:val="both"/>
        <w:rPr>
          <w:rFonts w:ascii="Times New Roman" w:hAnsi="Times New Roman"/>
          <w:sz w:val="24"/>
          <w:szCs w:val="24"/>
        </w:rPr>
      </w:pPr>
      <w:r>
        <w:rPr>
          <w:rFonts w:ascii="Times New Roman" w:hAnsi="Times New Roman"/>
          <w:sz w:val="24"/>
        </w:rPr>
        <w:t xml:space="preserve">Pièces justificatives: </w:t>
      </w:r>
    </w:p>
    <w:p>
      <w:pPr>
        <w:jc w:val="both"/>
        <w:rPr>
          <w:rFonts w:ascii="Times New Roman" w:hAnsi="Times New Roman"/>
          <w:sz w:val="24"/>
          <w:szCs w:val="24"/>
        </w:rPr>
      </w:pPr>
    </w:p>
    <w:p>
      <w:pPr>
        <w:spacing w:after="0" w:line="100" w:lineRule="atLeast"/>
        <w:ind w:firstLine="502"/>
        <w:jc w:val="both"/>
        <w:rPr>
          <w:rFonts w:ascii="Times New Roman" w:hAnsi="Times New Roman"/>
          <w:b/>
          <w:bCs/>
          <w:color w:val="000000"/>
          <w:sz w:val="24"/>
          <w:szCs w:val="24"/>
          <w:shd w:val="clear" w:color="auto" w:fill="00FFFF"/>
        </w:rPr>
      </w:pPr>
      <w:r>
        <w:rPr>
          <w:rFonts w:ascii="Times New Roman" w:hAnsi="Times New Roman"/>
          <w:color w:val="000000"/>
          <w:sz w:val="24"/>
        </w:rPr>
        <w:t>[</w:t>
      </w:r>
      <w:r>
        <w:rPr>
          <w:rFonts w:ascii="Times New Roman" w:hAnsi="Times New Roman"/>
          <w:color w:val="000000"/>
          <w:sz w:val="24"/>
          <w:shd w:val="clear" w:color="auto" w:fill="00FFFF"/>
        </w:rPr>
        <w:t>Pour ESCOL/EA:</w:t>
      </w:r>
      <w:r>
        <w:rPr>
          <w:rFonts w:ascii="Times New Roman" w:hAnsi="Times New Roman"/>
          <w:b/>
          <w:color w:val="000000"/>
          <w:sz w:val="24"/>
          <w:shd w:val="clear" w:color="auto" w:fill="00FFFF"/>
        </w:rPr>
        <w:t xml:space="preserve"> </w:t>
      </w:r>
    </w:p>
    <w:p>
      <w:pPr>
        <w:spacing w:after="0" w:line="100" w:lineRule="atLeast"/>
        <w:ind w:firstLine="502"/>
        <w:jc w:val="both"/>
        <w:rPr>
          <w:rFonts w:ascii="Times New Roman" w:hAnsi="Times New Roman"/>
          <w:color w:val="000000" w:themeColor="text1"/>
          <w:sz w:val="24"/>
          <w:szCs w:val="24"/>
        </w:rPr>
      </w:pPr>
    </w:p>
    <w:p>
      <w:pPr>
        <w:pStyle w:val="Paragraphedeliste"/>
        <w:numPr>
          <w:ilvl w:val="0"/>
          <w:numId w:val="108"/>
        </w:numPr>
        <w:spacing w:after="240" w:line="276" w:lineRule="auto"/>
        <w:jc w:val="both"/>
        <w:rPr>
          <w:rFonts w:ascii="Times New Roman" w:hAnsi="Times New Roman"/>
          <w:color w:val="000000" w:themeColor="text1"/>
          <w:sz w:val="24"/>
          <w:szCs w:val="24"/>
        </w:rPr>
      </w:pPr>
      <w:r>
        <w:rPr>
          <w:rFonts w:ascii="Times New Roman" w:hAnsi="Times New Roman"/>
          <w:color w:val="000000"/>
          <w:sz w:val="24"/>
        </w:rPr>
        <w:t xml:space="preserve">Activités individuelles: la preuve de la participation à l’activité, sous la forme d’un document Europass-Mobilité ou d’un autre type de document précisant le nom et les acquis d’apprentissage du participant, ainsi que les dates de début et de fin de l’activité. Pour les experts invités, la liste des acquis d’apprentissage sera remplacée par un programme d’apprentissage fourni par l’expert. Lorsque des personnes ont accompagné les participants au cours de l’activité, leur nom et la durée de leur séjour sont également indiqués. Les pièces justificatives sont signées par l’organisation d’accueil et le participant. </w:t>
      </w:r>
      <w:r>
        <w:rPr>
          <w:rFonts w:ascii="Times New Roman" w:hAnsi="Times New Roman"/>
          <w:color w:val="000000"/>
          <w:sz w:val="24"/>
          <w:highlight w:val="cyan"/>
        </w:rPr>
        <w:t>[Si l’AN l’exige</w:t>
      </w:r>
      <w:r>
        <w:rPr>
          <w:rFonts w:ascii="Times New Roman" w:hAnsi="Times New Roman"/>
          <w:color w:val="000000"/>
          <w:sz w:val="24"/>
        </w:rPr>
        <w:t xml:space="preserve">: En outre, une convention de subvention signée entre l’organisation bénéficiaire et le participant sera requise à titre de pièce justificative pour les types d’activités suivants: </w:t>
      </w:r>
      <w:r>
        <w:rPr>
          <w:rFonts w:ascii="Times New Roman" w:hAnsi="Times New Roman"/>
          <w:color w:val="000000"/>
          <w:sz w:val="24"/>
          <w:highlight w:val="lightGray"/>
        </w:rPr>
        <w:t>[À compléter par l’AN]</w:t>
      </w:r>
      <w:r>
        <w:rPr>
          <w:rFonts w:ascii="Times New Roman" w:hAnsi="Times New Roman"/>
          <w:color w:val="000000"/>
          <w:sz w:val="24"/>
        </w:rPr>
        <w:t>]</w:t>
      </w:r>
    </w:p>
    <w:p>
      <w:pPr>
        <w:pStyle w:val="Paragraphedeliste"/>
        <w:numPr>
          <w:ilvl w:val="0"/>
          <w:numId w:val="108"/>
        </w:numPr>
        <w:spacing w:after="240" w:line="276" w:lineRule="auto"/>
        <w:jc w:val="both"/>
        <w:rPr>
          <w:rFonts w:ascii="Times New Roman" w:hAnsi="Times New Roman"/>
          <w:color w:val="000000" w:themeColor="text1"/>
          <w:sz w:val="24"/>
          <w:szCs w:val="24"/>
        </w:rPr>
      </w:pPr>
      <w:r>
        <w:rPr>
          <w:rFonts w:ascii="Times New Roman" w:hAnsi="Times New Roman"/>
          <w:color w:val="000000"/>
          <w:sz w:val="24"/>
        </w:rPr>
        <w:lastRenderedPageBreak/>
        <w:t>Activités de groupe: la preuve de la participation à l’activité, sous la forme d’une liste des participants (y compris les accompagnateurs) et le programme d’apprentissage mis en œuvre (y compris le calendrier des activités, les méthodes utilisées, les acquis d’apprentissage, ainsi que les dates de début et de fin de l’activité. Les documents justificatifs sont signés par l’organisation d’envoi et l’organisation d’accueil. Pour les activités organisées au siège d’une institution de l’Union européenne, les pièces justificatives doivent être signées par les deux organisations d’envoi.]</w:t>
      </w:r>
    </w:p>
    <w:p>
      <w:pPr>
        <w:spacing w:after="240"/>
        <w:ind w:left="567"/>
        <w:jc w:val="both"/>
        <w:rPr>
          <w:rFonts w:ascii="Times New Roman" w:hAnsi="Times New Roman"/>
          <w:color w:val="000000"/>
          <w:sz w:val="24"/>
          <w:szCs w:val="24"/>
        </w:rPr>
      </w:pPr>
      <w:r>
        <w:rPr>
          <w:rFonts w:ascii="Times New Roman" w:hAnsi="Times New Roman"/>
          <w:color w:val="000000"/>
          <w:sz w:val="24"/>
        </w:rPr>
        <w:t>[</w:t>
      </w:r>
      <w:r>
        <w:rPr>
          <w:rFonts w:ascii="Times New Roman" w:hAnsi="Times New Roman"/>
          <w:color w:val="000000"/>
          <w:sz w:val="24"/>
          <w:shd w:val="clear" w:color="auto" w:fill="00FFFF"/>
        </w:rPr>
        <w:t>Pour EFP:</w:t>
      </w:r>
      <w:r>
        <w:rPr>
          <w:rFonts w:ascii="Times New Roman" w:hAnsi="Times New Roman"/>
          <w:color w:val="000000"/>
          <w:sz w:val="24"/>
        </w:rPr>
        <w:t xml:space="preserve"> </w:t>
      </w:r>
      <w:r>
        <w:rPr>
          <w:rFonts w:ascii="Times New Roman" w:hAnsi="Times New Roman"/>
          <w:sz w:val="24"/>
        </w:rPr>
        <w:t>la preuve de la participation à l’activité, sous la forme d’un document Europass-Mobilité ou d’un autre type de document précisant le nom et les acquis d’apprentissage du participant, ainsi que les dates de début et de fin de l’activité. Pour les experts invités, la liste des acquis d’apprentissage sera remplacée par un programme d’apprentissage fourni par l’expert. Lorsque des personnes ont accompagné les participants au cours de l’activité, leur nom et la durée de leur séjour sont également indiqués.</w:t>
      </w:r>
      <w:r>
        <w:rPr>
          <w:rFonts w:ascii="Times New Roman" w:hAnsi="Times New Roman"/>
          <w:color w:val="000000"/>
          <w:sz w:val="24"/>
        </w:rPr>
        <w:t xml:space="preserve"> Les pièces justificatives sont signées par l’organisation d’accueil et le participant. </w:t>
      </w:r>
      <w:r>
        <w:rPr>
          <w:rFonts w:ascii="Times New Roman" w:hAnsi="Times New Roman"/>
          <w:color w:val="000000"/>
          <w:sz w:val="24"/>
          <w:highlight w:val="cyan"/>
        </w:rPr>
        <w:t>[Si l’AN l’exige</w:t>
      </w:r>
      <w:r>
        <w:rPr>
          <w:rFonts w:ascii="Times New Roman" w:hAnsi="Times New Roman"/>
          <w:color w:val="000000"/>
          <w:sz w:val="24"/>
        </w:rPr>
        <w:t xml:space="preserve">: En outre, une convention de subvention signée entre l’organisation bénéficiaire et le participant sera requise à titre de pièce justificative pour les types d’activités suivants: </w:t>
      </w:r>
      <w:r>
        <w:rPr>
          <w:rFonts w:ascii="Times New Roman" w:hAnsi="Times New Roman"/>
          <w:color w:val="000000"/>
          <w:sz w:val="24"/>
          <w:highlight w:val="lightGray"/>
        </w:rPr>
        <w:t>[À compléter par l’AN]</w:t>
      </w:r>
      <w:r>
        <w:rPr>
          <w:rFonts w:ascii="Times New Roman" w:hAnsi="Times New Roman"/>
          <w:color w:val="000000"/>
          <w:sz w:val="24"/>
        </w:rPr>
        <w:t>]]</w:t>
      </w:r>
    </w:p>
    <w:p>
      <w:pPr>
        <w:spacing w:after="240"/>
        <w:ind w:left="567"/>
        <w:jc w:val="both"/>
        <w:rPr>
          <w:rFonts w:ascii="Times New Roman" w:hAnsi="Times New Roman"/>
          <w:sz w:val="24"/>
          <w:szCs w:val="24"/>
        </w:rPr>
      </w:pPr>
      <w:r>
        <w:rPr>
          <w:rFonts w:ascii="Times New Roman" w:hAnsi="Times New Roman"/>
          <w:sz w:val="24"/>
          <w:shd w:val="clear" w:color="auto" w:fill="00FFFF"/>
        </w:rPr>
        <w:t>[Pour ESUP:</w:t>
      </w:r>
      <w:r>
        <w:rPr>
          <w:rFonts w:ascii="Times New Roman" w:hAnsi="Times New Roman"/>
          <w:sz w:val="24"/>
        </w:rPr>
        <w:t xml:space="preserve"> les mêmes documents justificatifs que ceux indiqués dans la section relative au soutien individuel.]</w:t>
      </w:r>
    </w:p>
    <w:p>
      <w:pPr>
        <w:tabs>
          <w:tab w:val="left" w:pos="851"/>
        </w:tabs>
        <w:ind w:left="567"/>
        <w:jc w:val="both"/>
        <w:rPr>
          <w:rFonts w:ascii="Times New Roman" w:hAnsi="Times New Roman"/>
          <w:sz w:val="24"/>
          <w:szCs w:val="24"/>
        </w:rPr>
      </w:pPr>
      <w:r>
        <w:rPr>
          <w:rFonts w:ascii="Times New Roman" w:hAnsi="Times New Roman"/>
          <w:sz w:val="24"/>
        </w:rPr>
        <w:t>[Pour ESUP KA131: Dans le cas de programmes intensifs hybrides, la preuve de la participation précisant le nom des participants (apprenants) ainsi que les dates de début et de fin de l’activité physique.]</w:t>
      </w:r>
    </w:p>
    <w:p>
      <w:pPr>
        <w:spacing w:after="240"/>
        <w:ind w:left="567"/>
        <w:jc w:val="both"/>
      </w:pPr>
      <w:r>
        <w:rPr>
          <w:rFonts w:ascii="Times New Roman" w:hAnsi="Times New Roman"/>
          <w:sz w:val="24"/>
          <w:highlight w:val="cyan"/>
        </w:rPr>
        <w:t>[Pour Jeunesse</w:t>
      </w:r>
      <w:r>
        <w:rPr>
          <w:rFonts w:ascii="Times New Roman" w:hAnsi="Times New Roman"/>
          <w:sz w:val="24"/>
        </w:rPr>
        <w:t>:</w:t>
      </w:r>
      <w:r>
        <w:rPr>
          <w:rFonts w:ascii="Times New Roman" w:hAnsi="Times New Roman"/>
          <w:color w:val="000000"/>
          <w:sz w:val="24"/>
        </w:rPr>
        <w:t xml:space="preserve"> la preuve de la participation à l’activité, sous la forme d’une déclaration signée par le participant et par l’organisation d’accueil, précisant le nom du participant, la finalité de l’activité, ainsi que les dates de début et de fin de l’activité.]</w:t>
      </w:r>
    </w:p>
    <w:p>
      <w:pPr>
        <w:ind w:left="284"/>
        <w:jc w:val="both"/>
        <w:rPr>
          <w:rFonts w:ascii="Times New Roman" w:hAnsi="Times New Roman"/>
          <w:sz w:val="24"/>
          <w:szCs w:val="24"/>
        </w:rPr>
      </w:pPr>
      <w:r>
        <w:rPr>
          <w:rFonts w:ascii="Times New Roman" w:hAnsi="Times New Roman"/>
          <w:sz w:val="24"/>
        </w:rPr>
        <w:t xml:space="preserve"> d)    Établissement de rapports: </w:t>
      </w:r>
    </w:p>
    <w:p>
      <w:pPr>
        <w:pStyle w:val="Paragraphedeliste"/>
        <w:jc w:val="both"/>
        <w:rPr>
          <w:rFonts w:ascii="Times New Roman" w:hAnsi="Times New Roman"/>
          <w:sz w:val="24"/>
          <w:szCs w:val="24"/>
          <w:shd w:val="clear" w:color="auto" w:fill="00FFFF"/>
        </w:rPr>
      </w:pPr>
      <w:r>
        <w:rPr>
          <w:rFonts w:ascii="Times New Roman" w:hAnsi="Times New Roman"/>
          <w:sz w:val="24"/>
          <w:shd w:val="clear" w:color="auto" w:fill="00FFFF"/>
        </w:rPr>
        <w:t>[Pour ESUP:</w:t>
      </w:r>
    </w:p>
    <w:p>
      <w:pPr>
        <w:pStyle w:val="Paragraphedeliste"/>
        <w:jc w:val="both"/>
        <w:rPr>
          <w:rFonts w:ascii="Times New Roman" w:hAnsi="Times New Roman"/>
          <w:sz w:val="24"/>
          <w:szCs w:val="24"/>
        </w:rPr>
      </w:pPr>
    </w:p>
    <w:p>
      <w:pPr>
        <w:pStyle w:val="Paragraphedeliste"/>
        <w:jc w:val="both"/>
        <w:rPr>
          <w:rFonts w:ascii="Times New Roman" w:hAnsi="Times New Roman"/>
          <w:sz w:val="24"/>
          <w:szCs w:val="24"/>
        </w:rPr>
      </w:pPr>
      <w:r>
        <w:rPr>
          <w:rFonts w:ascii="Times New Roman" w:hAnsi="Times New Roman"/>
          <w:sz w:val="24"/>
        </w:rPr>
        <w:t xml:space="preserve">Soutien organisationnel de la mobilité: </w:t>
      </w:r>
    </w:p>
    <w:p>
      <w:pPr>
        <w:pStyle w:val="Paragraphedeliste"/>
        <w:jc w:val="both"/>
        <w:rPr>
          <w:rFonts w:ascii="Times New Roman" w:hAnsi="Times New Roman"/>
          <w:sz w:val="24"/>
          <w:szCs w:val="24"/>
        </w:rPr>
      </w:pPr>
    </w:p>
    <w:p>
      <w:pPr>
        <w:numPr>
          <w:ilvl w:val="0"/>
          <w:numId w:val="70"/>
        </w:numPr>
        <w:jc w:val="both"/>
        <w:rPr>
          <w:rFonts w:ascii="Times New Roman" w:eastAsia="SimSun" w:hAnsi="Times New Roman" w:cs="Calibri"/>
          <w:color w:val="000000"/>
          <w:sz w:val="24"/>
          <w:szCs w:val="24"/>
        </w:rPr>
      </w:pPr>
      <w:r>
        <w:rPr>
          <w:rFonts w:ascii="Times New Roman" w:hAnsi="Times New Roman"/>
          <w:color w:val="000000"/>
          <w:sz w:val="24"/>
        </w:rPr>
        <w:t xml:space="preserve">Il existe une marge de tolérance de 10 %, ce qui signifie que la subvention au titre du soutien organisationnel n’est pas réduite si le nombre total d’activités de mobilité pour les étudiants et le personnel est inférieur de </w:t>
      </w:r>
      <w:r>
        <w:rPr>
          <w:rFonts w:ascii="Times New Roman" w:hAnsi="Times New Roman"/>
          <w:color w:val="000000"/>
          <w:sz w:val="24"/>
        </w:rPr>
        <w:lastRenderedPageBreak/>
        <w:t>10 % ou moins au nombre d’activités de mobilité figurant à l’annexe II de la convention.</w:t>
      </w:r>
    </w:p>
    <w:p>
      <w:pPr>
        <w:numPr>
          <w:ilvl w:val="0"/>
          <w:numId w:val="70"/>
        </w:numPr>
        <w:jc w:val="both"/>
        <w:rPr>
          <w:rFonts w:ascii="Times New Roman" w:hAnsi="Times New Roman"/>
          <w:b/>
          <w:bCs/>
          <w:sz w:val="24"/>
          <w:szCs w:val="24"/>
        </w:rPr>
      </w:pPr>
      <w:r>
        <w:rPr>
          <w:rFonts w:ascii="Times New Roman" w:hAnsi="Times New Roman"/>
          <w:sz w:val="24"/>
        </w:rPr>
        <w:t>Au stade du rapport final, si le nombre d’activités de mobilité mises en œuvre est supérieur au nombre mentionné à l’annexe II, le montant de la subvention au titre du soutien organisationnel sera limité au montant maximal indiqué à l’annexe II.</w:t>
      </w:r>
    </w:p>
    <w:p>
      <w:pPr>
        <w:jc w:val="both"/>
        <w:rPr>
          <w:rFonts w:ascii="Times New Roman" w:hAnsi="Times New Roman"/>
          <w:sz w:val="24"/>
          <w:szCs w:val="24"/>
        </w:rPr>
      </w:pPr>
    </w:p>
    <w:p>
      <w:pPr>
        <w:ind w:left="709"/>
        <w:jc w:val="both"/>
        <w:rPr>
          <w:rFonts w:ascii="Times New Roman" w:hAnsi="Times New Roman"/>
          <w:sz w:val="24"/>
          <w:szCs w:val="24"/>
        </w:rPr>
      </w:pPr>
      <w:r>
        <w:rPr>
          <w:rFonts w:ascii="Times New Roman" w:hAnsi="Times New Roman"/>
          <w:sz w:val="24"/>
        </w:rPr>
        <w:t>Activités de mobilité: Le bénéficiaire fait rapport de l’activité réalisée.</w:t>
      </w:r>
    </w:p>
    <w:p>
      <w:pPr>
        <w:ind w:left="709"/>
        <w:jc w:val="both"/>
        <w:rPr>
          <w:rFonts w:ascii="Times New Roman" w:hAnsi="Times New Roman"/>
          <w:b/>
          <w:bCs/>
          <w:sz w:val="24"/>
          <w:szCs w:val="24"/>
        </w:rPr>
      </w:pPr>
      <w:r>
        <w:rPr>
          <w:rFonts w:ascii="Times New Roman" w:hAnsi="Times New Roman"/>
          <w:sz w:val="24"/>
        </w:rPr>
        <w:t>Soutien organisationnel dans le cadre d’un programme intensif hybride: Le bénéficiaire fait rapport de l’activité réalisée.]</w:t>
      </w:r>
    </w:p>
    <w:p>
      <w:pPr>
        <w:pStyle w:val="Paragraphedeliste"/>
        <w:spacing w:line="276" w:lineRule="auto"/>
        <w:ind w:left="1440"/>
        <w:jc w:val="both"/>
        <w:rPr>
          <w:rFonts w:ascii="Times New Roman" w:hAnsi="Times New Roman"/>
          <w:b/>
          <w:bCs/>
          <w:sz w:val="24"/>
          <w:szCs w:val="24"/>
        </w:rPr>
      </w:pPr>
    </w:p>
    <w:p>
      <w:pPr>
        <w:tabs>
          <w:tab w:val="left" w:pos="851"/>
        </w:tabs>
        <w:suppressAutoHyphens w:val="0"/>
        <w:ind w:left="720"/>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rPr>
        <w:t>Pour les échanges de jeunes et les animateurs socio-éducatifs</w:t>
      </w:r>
      <w:r>
        <w:rPr>
          <w:rFonts w:ascii="Times New Roman" w:hAnsi="Times New Roman"/>
          <w:sz w:val="24"/>
        </w:rPr>
        <w:t>: Le coordinateur fait rapport de toutes les activités de mobilité réalisées au titre du projet, y compris celles du pays d’accueil.</w:t>
      </w:r>
    </w:p>
    <w:p>
      <w:pPr>
        <w:numPr>
          <w:ilvl w:val="0"/>
          <w:numId w:val="70"/>
        </w:numPr>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rPr>
        <w:t>Pour les animateurs socio-éducatifs</w:t>
      </w:r>
      <w:r>
        <w:rPr>
          <w:rFonts w:ascii="Times New Roman" w:hAnsi="Times New Roman"/>
          <w:sz w:val="24"/>
        </w:rPr>
        <w:t xml:space="preserve">: Les participants aux activités de mobilité devraient faire rapport des activités au moyen d’un questionnaire en ligne en fournissant leurs commentaires sur des éléments factuels et qualitatifs de la période d’activité, ainsi que sur la préparation et le suivi de cette dernière.] </w:t>
      </w:r>
    </w:p>
    <w:p>
      <w:pPr>
        <w:numPr>
          <w:ilvl w:val="0"/>
          <w:numId w:val="70"/>
        </w:numPr>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rPr>
        <w:t>Pour les échanges de jeunes</w:t>
      </w:r>
      <w:r>
        <w:rPr>
          <w:rFonts w:ascii="Times New Roman" w:hAnsi="Times New Roman"/>
          <w:sz w:val="24"/>
        </w:rPr>
        <w:t>: Les chefs de groupe dans les activités devraient faire rapport des activités au moyen d’un questionnaire en ligne en fournissant leurs commentaires sur des éléments factuels et qualitatifs de la période d’activité, ainsi que sur la préparation et le suivi de cette dernière.]]</w:t>
      </w:r>
    </w:p>
    <w:p>
      <w:pPr>
        <w:numPr>
          <w:ilvl w:val="0"/>
          <w:numId w:val="70"/>
        </w:numPr>
        <w:jc w:val="both"/>
        <w:rPr>
          <w:rFonts w:ascii="Times New Roman" w:hAnsi="Times New Roman"/>
          <w:sz w:val="24"/>
          <w:szCs w:val="24"/>
        </w:rPr>
      </w:pPr>
      <w:r>
        <w:rPr>
          <w:rFonts w:ascii="Times New Roman" w:hAnsi="Times New Roman"/>
          <w:sz w:val="24"/>
        </w:rPr>
        <w:t>[Pour DiscoverEU: Les participants aux activités devraient faire rapport de leur voyage DiscoverEU au moyen d’un questionnaire en ligne en fournissant leurs commentaires sur des éléments factuels et qualitatifs de la période d’activité, ainsi que sur la préparation et le suivi de cette dernière.]</w:t>
      </w:r>
    </w:p>
    <w:p>
      <w:pPr>
        <w:jc w:val="both"/>
        <w:rPr>
          <w:rFonts w:ascii="Times New Roman" w:hAnsi="Times New Roman"/>
          <w:sz w:val="24"/>
          <w:szCs w:val="24"/>
          <w:shd w:val="clear" w:color="auto" w:fill="00FFFF"/>
        </w:rPr>
      </w:pPr>
      <w:r>
        <w:rPr>
          <w:rFonts w:ascii="Times New Roman" w:hAnsi="Times New Roman"/>
          <w:sz w:val="24"/>
          <w:shd w:val="clear" w:color="auto" w:fill="00FFFF"/>
        </w:rPr>
        <w:t>[Pour les activités de participation des jeunes:</w:t>
      </w:r>
    </w:p>
    <w:p>
      <w:pPr>
        <w:spacing w:line="100" w:lineRule="atLeast"/>
        <w:ind w:firstLine="360"/>
        <w:jc w:val="both"/>
        <w:rPr>
          <w:rFonts w:ascii="Times New Roman" w:hAnsi="Times New Roman"/>
          <w:b/>
          <w:bCs/>
          <w:sz w:val="24"/>
          <w:szCs w:val="24"/>
          <w:u w:val="single"/>
          <w:shd w:val="clear" w:color="auto" w:fill="FFFF00"/>
        </w:rPr>
      </w:pPr>
      <w:r>
        <w:rPr>
          <w:rFonts w:ascii="Times New Roman" w:hAnsi="Times New Roman"/>
          <w:b/>
          <w:sz w:val="24"/>
          <w:u w:val="single"/>
          <w:shd w:val="clear" w:color="auto" w:fill="FFFF00"/>
        </w:rPr>
        <w:t xml:space="preserve">C1. Coûts de gestion du projet </w:t>
      </w:r>
    </w:p>
    <w:p>
      <w:pPr>
        <w:numPr>
          <w:ilvl w:val="0"/>
          <w:numId w:val="121"/>
        </w:numPr>
        <w:suppressAutoHyphens w:val="0"/>
        <w:jc w:val="both"/>
        <w:rPr>
          <w:rFonts w:ascii="Times New Roman" w:hAnsi="Times New Roman"/>
          <w:sz w:val="24"/>
          <w:szCs w:val="24"/>
        </w:rPr>
      </w:pPr>
      <w:r>
        <w:rPr>
          <w:rFonts w:ascii="Times New Roman" w:hAnsi="Times New Roman"/>
          <w:sz w:val="24"/>
        </w:rPr>
        <w:lastRenderedPageBreak/>
        <w:t>Calcul du montant de la subvention: le montant de la subvention est calculé en multipliant le nombre de mois par projet par la contribution unitaire applicable, comme spécifié à l’annexe IV de la convention.</w:t>
      </w:r>
    </w:p>
    <w:p>
      <w:pPr>
        <w:numPr>
          <w:ilvl w:val="0"/>
          <w:numId w:val="121"/>
        </w:numPr>
        <w:suppressAutoHyphens w:val="0"/>
        <w:spacing w:after="0"/>
        <w:jc w:val="both"/>
        <w:rPr>
          <w:rFonts w:ascii="Times New Roman" w:hAnsi="Times New Roman"/>
          <w:sz w:val="24"/>
          <w:szCs w:val="24"/>
        </w:rPr>
      </w:pPr>
      <w:r>
        <w:rPr>
          <w:rFonts w:ascii="Times New Roman" w:hAnsi="Times New Roman"/>
          <w:sz w:val="24"/>
        </w:rPr>
        <w:t>Événement déclencheur: l’événement qui conditionne l’éligibilité à la subvention est l’exécution effective du projet par le bénéficiaire.</w:t>
      </w:r>
    </w:p>
    <w:p>
      <w:pPr>
        <w:suppressAutoHyphens w:val="0"/>
        <w:spacing w:after="0"/>
        <w:ind w:left="720"/>
        <w:jc w:val="both"/>
        <w:rPr>
          <w:rFonts w:ascii="Times New Roman" w:hAnsi="Times New Roman"/>
          <w:sz w:val="24"/>
          <w:szCs w:val="24"/>
        </w:rPr>
      </w:pPr>
    </w:p>
    <w:p>
      <w:pPr>
        <w:pStyle w:val="Paragraphedeliste"/>
        <w:numPr>
          <w:ilvl w:val="0"/>
          <w:numId w:val="121"/>
        </w:numPr>
        <w:suppressAutoHyphens w:val="0"/>
        <w:spacing w:line="276" w:lineRule="auto"/>
        <w:jc w:val="both"/>
        <w:rPr>
          <w:rFonts w:ascii="Times New Roman" w:hAnsi="Times New Roman"/>
          <w:sz w:val="24"/>
          <w:szCs w:val="24"/>
        </w:rPr>
      </w:pPr>
      <w:r>
        <w:rPr>
          <w:rFonts w:ascii="Times New Roman" w:hAnsi="Times New Roman"/>
          <w:sz w:val="24"/>
        </w:rPr>
        <w:t>Pièces justificatives: la preuve de l’exécution du projet sera fournie sous la forme d’une description des activités entreprises dans le rapport final, y compris un calendrier de chaque activité de mobilité et de chaque manifestation organisée.</w:t>
      </w:r>
    </w:p>
    <w:p>
      <w:pPr>
        <w:pStyle w:val="Paragraphedeliste"/>
        <w:suppressAutoHyphens w:val="0"/>
        <w:spacing w:line="276" w:lineRule="auto"/>
        <w:jc w:val="both"/>
        <w:rPr>
          <w:rFonts w:ascii="Times New Roman" w:hAnsi="Times New Roman"/>
          <w:sz w:val="24"/>
          <w:szCs w:val="24"/>
        </w:rPr>
      </w:pPr>
    </w:p>
    <w:p>
      <w:pPr>
        <w:numPr>
          <w:ilvl w:val="0"/>
          <w:numId w:val="121"/>
        </w:numPr>
        <w:suppressAutoHyphens w:val="0"/>
        <w:spacing w:after="0"/>
        <w:jc w:val="both"/>
        <w:rPr>
          <w:rFonts w:ascii="Times New Roman" w:hAnsi="Times New Roman"/>
          <w:sz w:val="24"/>
          <w:szCs w:val="24"/>
        </w:rPr>
      </w:pPr>
      <w:r>
        <w:rPr>
          <w:rFonts w:ascii="Times New Roman" w:hAnsi="Times New Roman"/>
          <w:sz w:val="24"/>
        </w:rPr>
        <w:t xml:space="preserve">Établissement de rapports:  </w:t>
      </w:r>
    </w:p>
    <w:p>
      <w:pPr>
        <w:suppressAutoHyphens w:val="0"/>
        <w:spacing w:after="0"/>
        <w:ind w:left="720"/>
        <w:jc w:val="both"/>
        <w:rPr>
          <w:rFonts w:ascii="Times New Roman" w:hAnsi="Times New Roman"/>
          <w:sz w:val="24"/>
          <w:szCs w:val="24"/>
        </w:rPr>
      </w:pPr>
    </w:p>
    <w:p>
      <w:pPr>
        <w:numPr>
          <w:ilvl w:val="0"/>
          <w:numId w:val="123"/>
        </w:numPr>
        <w:jc w:val="both"/>
        <w:rPr>
          <w:rFonts w:ascii="Times New Roman" w:hAnsi="Times New Roman"/>
          <w:sz w:val="24"/>
          <w:szCs w:val="24"/>
        </w:rPr>
      </w:pPr>
      <w:r>
        <w:rPr>
          <w:rFonts w:ascii="Times New Roman" w:hAnsi="Times New Roman"/>
          <w:sz w:val="24"/>
        </w:rPr>
        <w:t>le coordinateur fait rapport sur le projet d’activités de participation des jeunes (pour les groupes informels de jeunes: le coordinateur au nom du groupe informel de jeunes) et fournit des informations sur les activités du projet réalisées dans le rapport final;</w:t>
      </w:r>
    </w:p>
    <w:p>
      <w:pPr>
        <w:numPr>
          <w:ilvl w:val="0"/>
          <w:numId w:val="123"/>
        </w:numPr>
        <w:jc w:val="both"/>
        <w:rPr>
          <w:rFonts w:ascii="Times New Roman" w:hAnsi="Times New Roman"/>
          <w:sz w:val="24"/>
          <w:szCs w:val="24"/>
        </w:rPr>
      </w:pPr>
      <w:r>
        <w:rPr>
          <w:rFonts w:ascii="Times New Roman" w:hAnsi="Times New Roman"/>
          <w:sz w:val="24"/>
        </w:rPr>
        <w:t>les membres du ou des groupes informels de jeunes exécutant le projet font rapport au moyen d’un questionnaire en ligne en fournissant leurs commentaires sur leur participation au projet.</w:t>
      </w:r>
    </w:p>
    <w:p>
      <w:pPr>
        <w:jc w:val="both"/>
        <w:rPr>
          <w:rFonts w:ascii="Times New Roman" w:hAnsi="Times New Roman"/>
          <w:sz w:val="24"/>
          <w:szCs w:val="24"/>
        </w:rPr>
      </w:pPr>
    </w:p>
    <w:p>
      <w:pPr>
        <w:spacing w:line="100" w:lineRule="atLeast"/>
        <w:ind w:firstLine="360"/>
        <w:jc w:val="both"/>
        <w:rPr>
          <w:rFonts w:ascii="Times New Roman" w:hAnsi="Times New Roman"/>
          <w:b/>
          <w:bCs/>
          <w:sz w:val="24"/>
          <w:szCs w:val="24"/>
          <w:u w:val="single"/>
          <w:shd w:val="clear" w:color="auto" w:fill="FFFF00"/>
        </w:rPr>
      </w:pPr>
      <w:r>
        <w:rPr>
          <w:rFonts w:ascii="Times New Roman" w:hAnsi="Times New Roman"/>
          <w:b/>
          <w:sz w:val="24"/>
          <w:u w:val="single"/>
          <w:shd w:val="clear" w:color="auto" w:fill="FFFF00"/>
        </w:rPr>
        <w:t xml:space="preserve">C2. Coûts d’encadrement par un coach </w:t>
      </w:r>
    </w:p>
    <w:p>
      <w:pPr>
        <w:numPr>
          <w:ilvl w:val="0"/>
          <w:numId w:val="122"/>
        </w:numPr>
        <w:suppressAutoHyphens w:val="0"/>
        <w:jc w:val="both"/>
        <w:rPr>
          <w:rFonts w:ascii="Times New Roman" w:hAnsi="Times New Roman"/>
          <w:sz w:val="24"/>
          <w:szCs w:val="24"/>
        </w:rPr>
      </w:pPr>
      <w:r>
        <w:rPr>
          <w:rFonts w:ascii="Times New Roman" w:hAnsi="Times New Roman"/>
          <w:sz w:val="24"/>
        </w:rPr>
        <w:t>Calcul du montant de la subvention: le montant de la subvention est calculé en multipliant les jours de travail du coach par la contribution unitaire applicable pour le pays concerné, comme spécifié à l’annexe IV de la convention. Un plafond applicable au montant octroyé pour les coûts de coaching sera fixé à 12 jours maximum par projet.</w:t>
      </w:r>
    </w:p>
    <w:p>
      <w:pPr>
        <w:numPr>
          <w:ilvl w:val="0"/>
          <w:numId w:val="122"/>
        </w:numPr>
        <w:suppressAutoHyphens w:val="0"/>
        <w:spacing w:after="0"/>
        <w:jc w:val="both"/>
        <w:rPr>
          <w:rFonts w:ascii="Times New Roman" w:hAnsi="Times New Roman"/>
          <w:sz w:val="24"/>
          <w:szCs w:val="24"/>
        </w:rPr>
      </w:pPr>
      <w:r>
        <w:rPr>
          <w:rFonts w:ascii="Times New Roman" w:hAnsi="Times New Roman"/>
          <w:sz w:val="24"/>
        </w:rPr>
        <w:t>Événement déclencheur: l’événement qui conditionne l’éligibilité à la subvention est le fait que le coordinateur est un groupe informel de jeunes ET que le (ou les) groupe(s) informel(s) de jeunes a (ont) fait appel à un coach/à plusieurs coaches aux fins visées à l’annexe II de la convention.</w:t>
      </w:r>
    </w:p>
    <w:p>
      <w:pPr>
        <w:suppressAutoHyphens w:val="0"/>
        <w:spacing w:after="0"/>
        <w:ind w:left="720"/>
        <w:jc w:val="both"/>
        <w:rPr>
          <w:rFonts w:ascii="Times New Roman" w:hAnsi="Times New Roman"/>
          <w:sz w:val="24"/>
          <w:szCs w:val="24"/>
        </w:rPr>
      </w:pPr>
    </w:p>
    <w:p>
      <w:pPr>
        <w:numPr>
          <w:ilvl w:val="0"/>
          <w:numId w:val="122"/>
        </w:numPr>
        <w:suppressAutoHyphens w:val="0"/>
        <w:spacing w:after="0"/>
        <w:jc w:val="both"/>
        <w:rPr>
          <w:rFonts w:ascii="Times New Roman" w:hAnsi="Times New Roman"/>
          <w:sz w:val="24"/>
          <w:szCs w:val="24"/>
        </w:rPr>
      </w:pPr>
      <w:r>
        <w:rPr>
          <w:rFonts w:ascii="Times New Roman" w:hAnsi="Times New Roman"/>
          <w:sz w:val="24"/>
        </w:rPr>
        <w:t xml:space="preserve">Pièces justificatives: </w:t>
      </w:r>
    </w:p>
    <w:p>
      <w:pPr>
        <w:pStyle w:val="Paragraphedeliste"/>
        <w:spacing w:line="276" w:lineRule="auto"/>
        <w:rPr>
          <w:rFonts w:ascii="Times New Roman" w:hAnsi="Times New Roman"/>
          <w:sz w:val="24"/>
          <w:szCs w:val="24"/>
        </w:rPr>
      </w:pPr>
    </w:p>
    <w:p>
      <w:pPr>
        <w:numPr>
          <w:ilvl w:val="0"/>
          <w:numId w:val="123"/>
        </w:numPr>
        <w:jc w:val="both"/>
        <w:rPr>
          <w:rFonts w:ascii="Times New Roman" w:hAnsi="Times New Roman"/>
          <w:sz w:val="24"/>
          <w:szCs w:val="24"/>
        </w:rPr>
      </w:pPr>
      <w:r>
        <w:rPr>
          <w:rFonts w:ascii="Times New Roman" w:hAnsi="Times New Roman"/>
          <w:sz w:val="24"/>
        </w:rPr>
        <w:t>la preuve de la participation du coach au projet sera fournie sous la forme d’une description des activités entreprises dans le rapport final;</w:t>
      </w:r>
    </w:p>
    <w:p>
      <w:pPr>
        <w:numPr>
          <w:ilvl w:val="0"/>
          <w:numId w:val="123"/>
        </w:numPr>
        <w:jc w:val="both"/>
        <w:rPr>
          <w:rFonts w:ascii="Times New Roman" w:hAnsi="Times New Roman"/>
          <w:sz w:val="24"/>
          <w:szCs w:val="24"/>
        </w:rPr>
      </w:pPr>
      <w:r>
        <w:rPr>
          <w:rFonts w:ascii="Times New Roman" w:hAnsi="Times New Roman"/>
          <w:sz w:val="24"/>
        </w:rPr>
        <w:lastRenderedPageBreak/>
        <w:t>la preuve du temps consacré par le coach au projet sera fournie sous la forme d’une fiche de présence incluant le nom du coach, les dates et le nombre total de jours de travail du coach pour le projet, dûment signée par le coach.</w:t>
      </w:r>
    </w:p>
    <w:p>
      <w:pPr>
        <w:pStyle w:val="Paragraphedeliste"/>
        <w:spacing w:line="276" w:lineRule="auto"/>
        <w:rPr>
          <w:rFonts w:ascii="Times New Roman" w:hAnsi="Times New Roman"/>
          <w:sz w:val="24"/>
          <w:szCs w:val="24"/>
        </w:rPr>
      </w:pPr>
    </w:p>
    <w:p>
      <w:pPr>
        <w:numPr>
          <w:ilvl w:val="0"/>
          <w:numId w:val="122"/>
        </w:numPr>
        <w:tabs>
          <w:tab w:val="left" w:pos="851"/>
        </w:tabs>
        <w:suppressAutoHyphens w:val="0"/>
        <w:spacing w:after="0"/>
        <w:jc w:val="both"/>
        <w:rPr>
          <w:rFonts w:ascii="Times New Roman" w:hAnsi="Times New Roman"/>
          <w:sz w:val="24"/>
          <w:szCs w:val="24"/>
        </w:rPr>
      </w:pPr>
      <w:r>
        <w:rPr>
          <w:rFonts w:ascii="Times New Roman" w:hAnsi="Times New Roman"/>
          <w:sz w:val="24"/>
        </w:rPr>
        <w:t>Établissement de rapports: le coordinateur fait rapport sur le projet d’activités de participation des jeunes au nom du groupe informel de jeunes et fournit des informations sur le nombre de jours de travail et le rôle/la participation du coach au projet dans le rapport final.</w:t>
      </w:r>
    </w:p>
    <w:p>
      <w:pPr>
        <w:tabs>
          <w:tab w:val="left" w:pos="851"/>
        </w:tabs>
        <w:suppressAutoHyphens w:val="0"/>
        <w:spacing w:after="0" w:line="100" w:lineRule="atLeast"/>
        <w:jc w:val="both"/>
        <w:rPr>
          <w:rFonts w:ascii="Times New Roman" w:hAnsi="Times New Roman"/>
          <w:sz w:val="24"/>
          <w:szCs w:val="24"/>
        </w:rPr>
      </w:pPr>
    </w:p>
    <w:p>
      <w:pPr>
        <w:spacing w:line="100" w:lineRule="atLeast"/>
        <w:ind w:firstLine="360"/>
        <w:jc w:val="both"/>
        <w:rPr>
          <w:rFonts w:ascii="Times New Roman" w:hAnsi="Times New Roman"/>
          <w:b/>
          <w:bCs/>
          <w:sz w:val="24"/>
          <w:szCs w:val="24"/>
          <w:u w:val="single"/>
          <w:shd w:val="clear" w:color="auto" w:fill="FFFF00"/>
        </w:rPr>
      </w:pPr>
      <w:r>
        <w:rPr>
          <w:rFonts w:ascii="Times New Roman" w:hAnsi="Times New Roman"/>
          <w:b/>
          <w:sz w:val="24"/>
          <w:u w:val="single"/>
          <w:shd w:val="clear" w:color="auto" w:fill="FFFF00"/>
        </w:rPr>
        <w:t>C3. Financement supplémentaire pour les événements physiques organisés dans le cadre de projets d’activités de participation des jeunes (soutien aux événements de participation des jeunes)</w:t>
      </w:r>
    </w:p>
    <w:p>
      <w:pPr>
        <w:pStyle w:val="Paragraphedeliste"/>
        <w:numPr>
          <w:ilvl w:val="0"/>
          <w:numId w:val="7"/>
        </w:numPr>
        <w:spacing w:after="200" w:line="276" w:lineRule="auto"/>
        <w:ind w:hanging="436"/>
        <w:jc w:val="both"/>
        <w:rPr>
          <w:rFonts w:ascii="Times New Roman" w:hAnsi="Times New Roman"/>
          <w:b/>
          <w:bCs/>
          <w:sz w:val="24"/>
          <w:szCs w:val="24"/>
          <w:shd w:val="clear" w:color="auto" w:fill="00FFFF"/>
        </w:rPr>
      </w:pPr>
      <w:r>
        <w:rPr>
          <w:rFonts w:ascii="Times New Roman" w:hAnsi="Times New Roman"/>
          <w:sz w:val="24"/>
        </w:rPr>
        <w:t xml:space="preserve">Calcul du montant de la subvention: le montant de la subvention est calculé en multipliant le nombre total de participations physiques à des événements organisés dans le cadre des projets (c’est-à-dire sans tenir compte du fait que la même personne aura participé physiquement à un ou plusieurs événements du projet) par la contribution unitaire applicable, comme spécifié à l’annexe IV de la convention. Le nombre total de participations pris en compte pour le calcul du soutien aux événements de participation des jeunes inclut le nombre de participants physiquement présents lors des événements, à l’exception du personnel de l’organisation ou des organisations participantes/des membres du ou des groupes informels de jeunes et des facilitateurs (mais y compris les décideurs, le cas échéant). </w:t>
      </w:r>
    </w:p>
    <w:p>
      <w:pPr>
        <w:pStyle w:val="Paragraphedeliste"/>
        <w:numPr>
          <w:ilvl w:val="0"/>
          <w:numId w:val="7"/>
        </w:numPr>
        <w:spacing w:after="200" w:line="276" w:lineRule="auto"/>
        <w:ind w:hanging="436"/>
        <w:jc w:val="both"/>
        <w:rPr>
          <w:rFonts w:ascii="Times New Roman" w:hAnsi="Times New Roman"/>
          <w:sz w:val="24"/>
          <w:szCs w:val="24"/>
        </w:rPr>
      </w:pPr>
      <w:r>
        <w:rPr>
          <w:rFonts w:ascii="Times New Roman" w:hAnsi="Times New Roman"/>
          <w:sz w:val="24"/>
        </w:rPr>
        <w:t>Événement déclencheur: l’événement qui conditionne l’éligibilité à la subvention est la présence physique effective du participant à l’activité au lieu déterminé.</w:t>
      </w:r>
    </w:p>
    <w:p>
      <w:pPr>
        <w:pStyle w:val="Paragraphedeliste"/>
        <w:numPr>
          <w:ilvl w:val="0"/>
          <w:numId w:val="7"/>
        </w:numPr>
        <w:spacing w:after="200" w:line="276" w:lineRule="auto"/>
        <w:ind w:hanging="436"/>
        <w:jc w:val="both"/>
        <w:rPr>
          <w:rFonts w:ascii="Times New Roman" w:hAnsi="Times New Roman"/>
          <w:sz w:val="24"/>
          <w:szCs w:val="24"/>
        </w:rPr>
      </w:pPr>
      <w:r>
        <w:rPr>
          <w:rFonts w:ascii="Times New Roman" w:hAnsi="Times New Roman"/>
          <w:sz w:val="24"/>
        </w:rPr>
        <w:t>Pièces justificatives: la preuve de la participation à l’activité, sous la forme d’une déclaration signée par le participant et l’organisation d’accueil, précisant le nom du participant (et le nom et l’adresse de l’organisation d’envoi du participant, le cas échéant), la finalité de l’activité, ainsi que les dates de début et de fin de l’activité. Un programme détaillé de l’événement ainsi que tous les documents éventuellement utilisés ou distribués lors de l’événement.</w:t>
      </w:r>
    </w:p>
    <w:p>
      <w:pPr>
        <w:pStyle w:val="Paragraphedeliste"/>
        <w:numPr>
          <w:ilvl w:val="0"/>
          <w:numId w:val="7"/>
        </w:numPr>
        <w:spacing w:after="200" w:line="276" w:lineRule="auto"/>
        <w:ind w:hanging="436"/>
        <w:jc w:val="both"/>
        <w:rPr>
          <w:rFonts w:ascii="Times New Roman" w:hAnsi="Times New Roman"/>
          <w:sz w:val="24"/>
          <w:szCs w:val="24"/>
        </w:rPr>
      </w:pPr>
      <w:r>
        <w:rPr>
          <w:rFonts w:ascii="Times New Roman" w:hAnsi="Times New Roman"/>
          <w:sz w:val="24"/>
        </w:rPr>
        <w:t>Établissement de rapports: pour l’ensemble du projet, le coordinateur établit un rapport décrivant l’événement ou les événements de participation des jeunes et indiquant les résultats, le lieu et le nombre de participants locaux (et (le cas échéant) internationaux.</w:t>
      </w:r>
    </w:p>
    <w:p>
      <w:pPr>
        <w:tabs>
          <w:tab w:val="left" w:pos="851"/>
        </w:tabs>
        <w:suppressAutoHyphens w:val="0"/>
        <w:spacing w:line="240" w:lineRule="auto"/>
        <w:ind w:left="284"/>
        <w:jc w:val="both"/>
        <w:rPr>
          <w:rFonts w:ascii="Times New Roman" w:hAnsi="Times New Roman"/>
          <w:sz w:val="24"/>
          <w:szCs w:val="24"/>
        </w:rPr>
      </w:pPr>
    </w:p>
    <w:p>
      <w:pPr>
        <w:tabs>
          <w:tab w:val="left" w:pos="851"/>
        </w:tabs>
        <w:jc w:val="both"/>
        <w:rPr>
          <w:rFonts w:ascii="Times New Roman" w:hAnsi="Times New Roman"/>
          <w:b/>
          <w:bCs/>
          <w:sz w:val="24"/>
          <w:szCs w:val="24"/>
        </w:rPr>
      </w:pPr>
      <w:r>
        <w:rPr>
          <w:rFonts w:ascii="Times New Roman" w:hAnsi="Times New Roman"/>
          <w:b/>
          <w:sz w:val="24"/>
          <w:u w:val="single"/>
          <w:shd w:val="clear" w:color="auto" w:fill="FFFF00"/>
        </w:rPr>
        <w:lastRenderedPageBreak/>
        <w:t>D. Soutien pour l’inclusion des organisations</w:t>
      </w:r>
    </w:p>
    <w:p>
      <w:pPr>
        <w:pStyle w:val="Paragraphedeliste"/>
        <w:numPr>
          <w:ilvl w:val="0"/>
          <w:numId w:val="114"/>
        </w:numPr>
        <w:spacing w:line="276" w:lineRule="auto"/>
        <w:ind w:left="709" w:hanging="425"/>
        <w:jc w:val="both"/>
        <w:rPr>
          <w:rFonts w:ascii="Times New Roman" w:hAnsi="Times New Roman"/>
          <w:sz w:val="24"/>
          <w:szCs w:val="24"/>
          <w:highlight w:val="yellow"/>
        </w:rPr>
      </w:pPr>
      <w:r>
        <w:rPr>
          <w:rFonts w:ascii="Times New Roman" w:hAnsi="Times New Roman"/>
          <w:sz w:val="24"/>
        </w:rPr>
        <w:t>Calcul du montant de la subvention: le montant de la subvention est calculé en multipliant le nombre total de participants [</w:t>
      </w:r>
      <w:r>
        <w:rPr>
          <w:rFonts w:ascii="Times New Roman" w:hAnsi="Times New Roman"/>
          <w:sz w:val="24"/>
          <w:highlight w:val="cyan"/>
        </w:rPr>
        <w:t>ESUP</w:t>
      </w:r>
      <w:r>
        <w:rPr>
          <w:rFonts w:ascii="Times New Roman" w:hAnsi="Times New Roman"/>
          <w:sz w:val="24"/>
        </w:rPr>
        <w:t>: bénéficiant d’un soutien pour l’inclusion] [</w:t>
      </w:r>
      <w:r>
        <w:rPr>
          <w:rFonts w:ascii="Times New Roman" w:hAnsi="Times New Roman"/>
          <w:sz w:val="24"/>
          <w:highlight w:val="cyan"/>
        </w:rPr>
        <w:t>Tous sauf ESUP</w:t>
      </w:r>
      <w:r>
        <w:rPr>
          <w:rFonts w:ascii="Times New Roman" w:hAnsi="Times New Roman"/>
          <w:sz w:val="24"/>
        </w:rPr>
        <w:t>: moins favorisés] à des activités de mobilité par la contribution unitaire applicable, comme spécifié à l’annexe IV de la convention. [Pour DiscoverEU: les chefs de groupes, les accompagnateurs et les facilitateurs ne sont pas considérés comme des participants à des activités de mobilité et ne sont donc pas pris en compte pour le calcul de la subvention au titre du soutien pour l’inclusion.]</w:t>
      </w:r>
    </w:p>
    <w:p>
      <w:pPr>
        <w:spacing w:after="0"/>
        <w:jc w:val="both"/>
        <w:rPr>
          <w:rFonts w:ascii="Times New Roman" w:hAnsi="Times New Roman"/>
          <w:sz w:val="24"/>
          <w:szCs w:val="24"/>
        </w:rPr>
      </w:pPr>
    </w:p>
    <w:p>
      <w:pPr>
        <w:pStyle w:val="Paragraphedeliste"/>
        <w:numPr>
          <w:ilvl w:val="0"/>
          <w:numId w:val="114"/>
        </w:numPr>
        <w:spacing w:line="276" w:lineRule="auto"/>
        <w:ind w:left="709" w:hanging="425"/>
        <w:jc w:val="both"/>
        <w:rPr>
          <w:rFonts w:ascii="Times New Roman" w:hAnsi="Times New Roman"/>
          <w:sz w:val="24"/>
          <w:szCs w:val="24"/>
        </w:rPr>
      </w:pPr>
      <w:r>
        <w:rPr>
          <w:rFonts w:ascii="Times New Roman" w:hAnsi="Times New Roman"/>
          <w:sz w:val="24"/>
        </w:rPr>
        <w:t>Événement déclencheur: l’événement qui conditionne l’éligibilité à la subvention est le fait que le participant a effectivement entrepris l’activité [</w:t>
      </w:r>
      <w:r>
        <w:rPr>
          <w:rFonts w:ascii="Times New Roman" w:hAnsi="Times New Roman"/>
          <w:sz w:val="24"/>
          <w:highlight w:val="cyan"/>
        </w:rPr>
        <w:t>pour ESUP:</w:t>
      </w:r>
      <w:r>
        <w:rPr>
          <w:rFonts w:ascii="Times New Roman" w:hAnsi="Times New Roman"/>
          <w:sz w:val="24"/>
        </w:rPr>
        <w:t xml:space="preserve"> et bénéficié d’un soutien pour l’inclusion des participants], [</w:t>
      </w:r>
      <w:r>
        <w:rPr>
          <w:rFonts w:ascii="Times New Roman" w:hAnsi="Times New Roman"/>
          <w:sz w:val="24"/>
          <w:highlight w:val="cyan"/>
        </w:rPr>
        <w:t>pour les activités de participation des jeunes/DiscoverEU:</w:t>
      </w:r>
      <w:r>
        <w:rPr>
          <w:rFonts w:ascii="Times New Roman" w:hAnsi="Times New Roman"/>
          <w:sz w:val="24"/>
        </w:rPr>
        <w:t xml:space="preserve"> et que l’organisation participante a organisé l’activité de mobilité du participant].</w:t>
      </w:r>
    </w:p>
    <w:p>
      <w:pPr>
        <w:pStyle w:val="Paragraphedeliste"/>
        <w:spacing w:line="276" w:lineRule="auto"/>
        <w:ind w:left="709"/>
        <w:jc w:val="both"/>
        <w:rPr>
          <w:rFonts w:ascii="Times New Roman" w:hAnsi="Times New Roman"/>
          <w:sz w:val="24"/>
          <w:szCs w:val="24"/>
        </w:rPr>
      </w:pPr>
    </w:p>
    <w:p>
      <w:pPr>
        <w:pStyle w:val="Paragraphedeliste"/>
        <w:numPr>
          <w:ilvl w:val="0"/>
          <w:numId w:val="114"/>
        </w:numPr>
        <w:spacing w:line="276" w:lineRule="auto"/>
        <w:ind w:left="709" w:hanging="425"/>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rPr>
        <w:t>Pour Jeunesse</w:t>
      </w:r>
      <w:r>
        <w:rPr>
          <w:rFonts w:ascii="Times New Roman" w:hAnsi="Times New Roman"/>
          <w:sz w:val="24"/>
        </w:rPr>
        <w:t>: Pièces justificatives: la preuve de la participation à l’activité, sous la forme d’une déclaration signée par l’organisation d’accueil, précisant le nom du participant, la finalité de l’activité, ainsi que les dates de début et de fin de l’activité.</w:t>
      </w:r>
    </w:p>
    <w:p>
      <w:pPr>
        <w:pStyle w:val="Paragraphedeliste"/>
        <w:spacing w:line="276" w:lineRule="auto"/>
        <w:rPr>
          <w:rFonts w:ascii="Times New Roman" w:hAnsi="Times New Roman"/>
          <w:sz w:val="24"/>
          <w:szCs w:val="24"/>
        </w:rPr>
      </w:pPr>
    </w:p>
    <w:p>
      <w:pPr>
        <w:ind w:left="709"/>
        <w:jc w:val="both"/>
        <w:rPr>
          <w:rFonts w:ascii="Times New Roman" w:hAnsi="Times New Roman"/>
          <w:color w:val="000000" w:themeColor="text1"/>
          <w:sz w:val="24"/>
          <w:szCs w:val="24"/>
        </w:rPr>
      </w:pPr>
      <w:r>
        <w:rPr>
          <w:rFonts w:ascii="Times New Roman" w:hAnsi="Times New Roman"/>
          <w:sz w:val="24"/>
        </w:rPr>
        <w:t>[</w:t>
      </w:r>
      <w:r>
        <w:rPr>
          <w:rFonts w:ascii="Times New Roman" w:hAnsi="Times New Roman"/>
          <w:sz w:val="24"/>
          <w:highlight w:val="cyan"/>
        </w:rPr>
        <w:t>Pour ESUP:</w:t>
      </w:r>
      <w:r>
        <w:rPr>
          <w:rFonts w:ascii="Times New Roman" w:hAnsi="Times New Roman"/>
          <w:sz w:val="24"/>
        </w:rPr>
        <w:t xml:space="preserve"> Pièces justificatives: les pièces justificatives prouvant le paiement du soutien pour l’inclusion des participants, comme spécifié à la section II.2.A de la présente annexe. </w:t>
      </w:r>
    </w:p>
    <w:p>
      <w:pPr>
        <w:spacing w:after="0"/>
        <w:ind w:left="502" w:firstLine="207"/>
        <w:jc w:val="both"/>
        <w:rPr>
          <w:rFonts w:ascii="Times New Roman" w:hAnsi="Times New Roman"/>
          <w:b/>
          <w:bCs/>
          <w:color w:val="000000" w:themeColor="text1"/>
          <w:sz w:val="24"/>
          <w:szCs w:val="24"/>
        </w:rPr>
      </w:pPr>
      <w:r>
        <w:rPr>
          <w:rFonts w:ascii="Times New Roman" w:hAnsi="Times New Roman"/>
          <w:color w:val="000000"/>
          <w:sz w:val="24"/>
        </w:rPr>
        <w:t>[</w:t>
      </w:r>
      <w:r>
        <w:rPr>
          <w:rFonts w:ascii="Times New Roman" w:hAnsi="Times New Roman"/>
          <w:color w:val="000000"/>
          <w:sz w:val="24"/>
          <w:shd w:val="clear" w:color="auto" w:fill="00FFFF"/>
        </w:rPr>
        <w:t>Pour ESCOL/EA:</w:t>
      </w:r>
      <w:r>
        <w:rPr>
          <w:rFonts w:ascii="Times New Roman" w:hAnsi="Times New Roman"/>
          <w:b/>
          <w:color w:val="000000"/>
          <w:sz w:val="24"/>
          <w:shd w:val="clear" w:color="auto" w:fill="00FFFF"/>
        </w:rPr>
        <w:t xml:space="preserve"> </w:t>
      </w:r>
    </w:p>
    <w:p>
      <w:pPr>
        <w:spacing w:after="0"/>
        <w:ind w:firstLine="502"/>
        <w:jc w:val="both"/>
        <w:rPr>
          <w:rFonts w:ascii="Times New Roman" w:hAnsi="Times New Roman"/>
          <w:color w:val="000000" w:themeColor="text1"/>
          <w:sz w:val="24"/>
          <w:szCs w:val="24"/>
        </w:rPr>
      </w:pPr>
    </w:p>
    <w:p>
      <w:pPr>
        <w:pStyle w:val="Paragraphedeliste"/>
        <w:numPr>
          <w:ilvl w:val="0"/>
          <w:numId w:val="108"/>
        </w:numPr>
        <w:spacing w:after="240" w:line="276" w:lineRule="auto"/>
        <w:ind w:left="993"/>
        <w:jc w:val="both"/>
        <w:rPr>
          <w:rFonts w:ascii="Times New Roman" w:hAnsi="Times New Roman"/>
          <w:color w:val="000000" w:themeColor="text1"/>
          <w:sz w:val="24"/>
          <w:szCs w:val="24"/>
        </w:rPr>
      </w:pPr>
      <w:r>
        <w:rPr>
          <w:rFonts w:ascii="Times New Roman" w:hAnsi="Times New Roman"/>
          <w:sz w:val="24"/>
        </w:rPr>
        <w:t>Activités individuelles: la preuve de la participation à l’activité, sous la forme d’un document Europass-Mobilité ou d’un autre type de document précisant le nom et les acquis d’apprentissage du participant, ainsi que les dates de début et de fin de l’activité. Pour les experts invités, la liste des acquis d’apprentissage sera remplacée par un programme d’apprentissage fourni par l’expert. Lorsque des personnes ont accompagné les participants au cours de l’activité, leur nom et la durée de leur séjour sont également indiqués.</w:t>
      </w:r>
      <w:r>
        <w:rPr>
          <w:rFonts w:ascii="Times New Roman" w:hAnsi="Times New Roman"/>
          <w:color w:val="000000"/>
          <w:sz w:val="24"/>
        </w:rPr>
        <w:t xml:space="preserve"> Les pièces justificatives sont signées par l’organisation d’accueil et le participant.</w:t>
      </w:r>
      <w:r>
        <w:rPr>
          <w:rFonts w:ascii="Times New Roman" w:hAnsi="Times New Roman"/>
          <w:color w:val="000000"/>
          <w:sz w:val="24"/>
          <w:highlight w:val="cyan"/>
        </w:rPr>
        <w:t xml:space="preserve"> [Si l’AN l’exige</w:t>
      </w:r>
      <w:r>
        <w:rPr>
          <w:rFonts w:ascii="Times New Roman" w:hAnsi="Times New Roman"/>
          <w:color w:val="000000"/>
          <w:sz w:val="24"/>
        </w:rPr>
        <w:t xml:space="preserve">: En outre, une convention de subvention signée entre l’organisation bénéficiaire et le participant sera requise à titre de pièce justificative pour les types d’activités suivants: </w:t>
      </w:r>
      <w:r>
        <w:rPr>
          <w:rFonts w:ascii="Times New Roman" w:hAnsi="Times New Roman"/>
          <w:color w:val="000000"/>
          <w:sz w:val="24"/>
          <w:highlight w:val="lightGray"/>
        </w:rPr>
        <w:t>[À compléter par l’AN]</w:t>
      </w:r>
      <w:r>
        <w:rPr>
          <w:rFonts w:ascii="Times New Roman" w:hAnsi="Times New Roman"/>
          <w:color w:val="000000"/>
          <w:sz w:val="24"/>
        </w:rPr>
        <w:t>]</w:t>
      </w:r>
    </w:p>
    <w:p>
      <w:pPr>
        <w:pStyle w:val="Paragraphedeliste"/>
        <w:numPr>
          <w:ilvl w:val="0"/>
          <w:numId w:val="108"/>
        </w:numPr>
        <w:spacing w:after="240" w:line="276" w:lineRule="auto"/>
        <w:ind w:left="993"/>
        <w:jc w:val="both"/>
        <w:rPr>
          <w:rFonts w:ascii="Times New Roman" w:hAnsi="Times New Roman"/>
          <w:color w:val="000000"/>
          <w:sz w:val="24"/>
          <w:szCs w:val="24"/>
        </w:rPr>
      </w:pPr>
      <w:r>
        <w:rPr>
          <w:rFonts w:ascii="Times New Roman" w:hAnsi="Times New Roman"/>
          <w:color w:val="000000"/>
          <w:sz w:val="24"/>
        </w:rPr>
        <w:lastRenderedPageBreak/>
        <w:t>Activités de groupe: la preuve de la participation à l’activité, sous la forme d’une liste des participants (y compris les accompagnateurs) et le programme d’apprentissage mis en œuvre (y compris le calendrier des activités, les méthodes utilisées, les acquis d’apprentissage, ainsi que les dates de début et de fin de l’activité. Les documents justificatifs sont signés par l’organisation d’envoi et l’organisation d’accueil. Pour les activités organisées au siège d’une institution de l’Union européenne, les pièces justificatives doivent être signées par les deux organisations d’envoi.]</w:t>
      </w:r>
    </w:p>
    <w:p>
      <w:pPr>
        <w:pStyle w:val="Paragraphedeliste"/>
        <w:numPr>
          <w:ilvl w:val="0"/>
          <w:numId w:val="108"/>
        </w:numPr>
        <w:spacing w:after="240" w:line="276" w:lineRule="auto"/>
        <w:ind w:left="993"/>
        <w:jc w:val="both"/>
        <w:rPr>
          <w:rFonts w:ascii="Times New Roman" w:hAnsi="Times New Roman"/>
          <w:color w:val="000000"/>
          <w:sz w:val="24"/>
          <w:szCs w:val="24"/>
        </w:rPr>
      </w:pPr>
      <w:r>
        <w:rPr>
          <w:rFonts w:ascii="Times New Roman" w:hAnsi="Times New Roman"/>
          <w:color w:val="000000"/>
          <w:sz w:val="24"/>
        </w:rPr>
        <w:t>[</w:t>
      </w:r>
      <w:r>
        <w:rPr>
          <w:rFonts w:ascii="Times New Roman" w:hAnsi="Times New Roman"/>
          <w:color w:val="000000"/>
          <w:sz w:val="24"/>
          <w:highlight w:val="cyan"/>
        </w:rPr>
        <w:t>Pour EFP</w:t>
      </w:r>
      <w:r>
        <w:rPr>
          <w:rFonts w:ascii="Times New Roman" w:hAnsi="Times New Roman"/>
          <w:color w:val="000000"/>
          <w:sz w:val="24"/>
        </w:rPr>
        <w:t xml:space="preserve">: la preuve de la participation à l’activité, sous la forme d’un document Europass-Mobilité ou d’un autre type de document précisant le nom et les acquis d’apprentissage du participant, ainsi que les dates de début et de fin de l’activité. Pour les experts invités, la liste des acquis d’apprentissage sera remplacée par un programme d’apprentissage fourni par l’expert. Lorsque des personnes ont accompagné les participants au cours de l’activité, leur nom et la durée de leur séjour sont également indiqués. Les pièces justificatives sont signées par l’organisation d’accueil et le participant. </w:t>
      </w:r>
      <w:r>
        <w:rPr>
          <w:rFonts w:ascii="Times New Roman" w:hAnsi="Times New Roman"/>
          <w:color w:val="000000"/>
          <w:sz w:val="24"/>
          <w:highlight w:val="lightGray"/>
        </w:rPr>
        <w:t>[Si l’AN l’exige</w:t>
      </w:r>
      <w:r>
        <w:rPr>
          <w:rFonts w:ascii="Times New Roman" w:hAnsi="Times New Roman"/>
          <w:color w:val="000000"/>
          <w:sz w:val="24"/>
        </w:rPr>
        <w:t>:</w:t>
      </w:r>
      <w:r>
        <w:rPr>
          <w:rFonts w:ascii="Times New Roman" w:hAnsi="Times New Roman"/>
          <w:color w:val="000000"/>
          <w:sz w:val="24"/>
          <w:highlight w:val="lightGray"/>
        </w:rPr>
        <w:t xml:space="preserve"> En outre, une convention de subvention signée entre l’organisation bénéficiaire et le participant sera requise à titre de pièce justificative pour les types d’activités suivants: [À compléter par l’AN]</w:t>
      </w:r>
      <w:r>
        <w:rPr>
          <w:rFonts w:ascii="Times New Roman" w:hAnsi="Times New Roman"/>
          <w:color w:val="000000"/>
          <w:sz w:val="24"/>
        </w:rPr>
        <w:t>]]</w:t>
      </w:r>
    </w:p>
    <w:p>
      <w:pPr>
        <w:pStyle w:val="Paragraphedeliste"/>
        <w:numPr>
          <w:ilvl w:val="0"/>
          <w:numId w:val="108"/>
        </w:numPr>
        <w:spacing w:after="240" w:line="276" w:lineRule="auto"/>
        <w:ind w:left="993"/>
        <w:jc w:val="both"/>
        <w:rPr>
          <w:rFonts w:ascii="Times New Roman" w:hAnsi="Times New Roman"/>
          <w:color w:val="000000"/>
          <w:sz w:val="24"/>
          <w:szCs w:val="24"/>
        </w:rPr>
      </w:pPr>
    </w:p>
    <w:p>
      <w:pPr>
        <w:jc w:val="both"/>
        <w:rPr>
          <w:rFonts w:ascii="Times New Roman" w:hAnsi="Times New Roman"/>
          <w:sz w:val="24"/>
          <w:szCs w:val="24"/>
        </w:rPr>
      </w:pPr>
      <w:r>
        <w:rPr>
          <w:rFonts w:ascii="Times New Roman" w:hAnsi="Times New Roman"/>
          <w:color w:val="000000"/>
          <w:sz w:val="24"/>
        </w:rPr>
        <w:t>[</w:t>
      </w:r>
      <w:r>
        <w:rPr>
          <w:rFonts w:ascii="Times New Roman" w:hAnsi="Times New Roman"/>
          <w:color w:val="000000"/>
          <w:sz w:val="24"/>
          <w:shd w:val="clear" w:color="auto" w:fill="00FFFF"/>
        </w:rPr>
        <w:t>Pour TOUS sauf ESUP:</w:t>
      </w:r>
      <w:r>
        <w:rPr>
          <w:rFonts w:ascii="Times New Roman" w:hAnsi="Times New Roman"/>
          <w:color w:val="000000"/>
          <w:sz w:val="24"/>
        </w:rPr>
        <w:t xml:space="preserve"> En outre, les documents spécifiés par l’agence nationale compétente comme preuve pertinente que le participant appartient à l’une des catégories de participants moins favorisés mentionnées dans le guide du programme.]</w:t>
      </w:r>
    </w:p>
    <w:p>
      <w:pPr>
        <w:ind w:left="720"/>
        <w:jc w:val="both"/>
        <w:rPr>
          <w:rFonts w:ascii="Times New Roman" w:hAnsi="Times New Roman"/>
          <w:b/>
          <w:sz w:val="24"/>
          <w:szCs w:val="24"/>
          <w:shd w:val="clear" w:color="auto" w:fill="00FFFF"/>
        </w:rPr>
      </w:pPr>
    </w:p>
    <w:p>
      <w:pPr>
        <w:jc w:val="both"/>
        <w:rPr>
          <w:rFonts w:ascii="Times New Roman" w:hAnsi="Times New Roman"/>
          <w:sz w:val="24"/>
          <w:szCs w:val="24"/>
          <w:u w:val="single"/>
        </w:rPr>
      </w:pPr>
      <w:r>
        <w:rPr>
          <w:rFonts w:ascii="Times New Roman" w:hAnsi="Times New Roman"/>
          <w:b/>
          <w:sz w:val="24"/>
          <w:u w:val="single"/>
          <w:shd w:val="clear" w:color="auto" w:fill="FFFF00"/>
        </w:rPr>
        <w:t>E. Soutien linguistique en ligne (SLL)</w:t>
      </w:r>
      <w:r>
        <w:rPr>
          <w:rFonts w:ascii="Times New Roman" w:hAnsi="Times New Roman"/>
          <w:sz w:val="24"/>
          <w:u w:val="single"/>
        </w:rPr>
        <w:t xml:space="preserve"> </w:t>
      </w:r>
    </w:p>
    <w:p>
      <w:pPr>
        <w:jc w:val="both"/>
        <w:rPr>
          <w:rFonts w:ascii="Times New Roman" w:hAnsi="Times New Roman"/>
          <w:sz w:val="24"/>
          <w:szCs w:val="24"/>
          <w:shd w:val="clear" w:color="auto" w:fill="FFFF00"/>
        </w:rPr>
      </w:pPr>
      <w:r>
        <w:rPr>
          <w:rFonts w:ascii="Times New Roman" w:hAnsi="Times New Roman"/>
          <w:sz w:val="24"/>
          <w:highlight w:val="cyan"/>
          <w:shd w:val="clear" w:color="auto" w:fill="00FFFF"/>
        </w:rPr>
        <w:t xml:space="preserve">[Action clé n° 1 – ESUP:  </w:t>
      </w:r>
    </w:p>
    <w:p>
      <w:pPr>
        <w:numPr>
          <w:ilvl w:val="0"/>
          <w:numId w:val="4"/>
        </w:numPr>
        <w:jc w:val="both"/>
        <w:rPr>
          <w:rFonts w:ascii="Times New Roman" w:hAnsi="Times New Roman"/>
          <w:sz w:val="24"/>
          <w:szCs w:val="24"/>
        </w:rPr>
      </w:pPr>
      <w:r>
        <w:rPr>
          <w:rFonts w:ascii="Times New Roman" w:hAnsi="Times New Roman"/>
          <w:sz w:val="24"/>
        </w:rPr>
        <w:t>Le bénéficiaire veille à ce que des accès SLL soient accordés à tous les participants éligibles (dès que possible après leur sélection pour l’activité de mobilité).</w:t>
      </w:r>
    </w:p>
    <w:p>
      <w:pPr>
        <w:numPr>
          <w:ilvl w:val="0"/>
          <w:numId w:val="4"/>
        </w:numPr>
        <w:jc w:val="both"/>
        <w:rPr>
          <w:rFonts w:ascii="Times New Roman" w:hAnsi="Times New Roman"/>
          <w:sz w:val="24"/>
          <w:szCs w:val="24"/>
        </w:rPr>
      </w:pPr>
      <w:r>
        <w:rPr>
          <w:rFonts w:ascii="Times New Roman" w:hAnsi="Times New Roman"/>
          <w:sz w:val="24"/>
        </w:rPr>
        <w:t xml:space="preserve">Les participants peuvent suivre autant de cours de langues (et d’évaluations) qu’ils le souhaitent, dans le choix de langues disponible dans l’outil SLL, étant entendu que les participants à la mobilité dans l’enseignement supérieur qui entreprennent des activités de longue durée (14 jours ou plus) entre États </w:t>
      </w:r>
      <w:r>
        <w:rPr>
          <w:rFonts w:ascii="Times New Roman" w:hAnsi="Times New Roman"/>
          <w:sz w:val="24"/>
        </w:rPr>
        <w:lastRenderedPageBreak/>
        <w:t>membres devraient en tout cas effectuer une autoévaluation dans leur langue de mobilité avec l’outil SLL.</w:t>
      </w:r>
    </w:p>
    <w:p>
      <w:pPr>
        <w:numPr>
          <w:ilvl w:val="0"/>
          <w:numId w:val="4"/>
        </w:numPr>
        <w:jc w:val="both"/>
        <w:rPr>
          <w:rFonts w:ascii="Times New Roman" w:hAnsi="Times New Roman"/>
          <w:sz w:val="24"/>
          <w:szCs w:val="24"/>
        </w:rPr>
      </w:pPr>
      <w:r>
        <w:rPr>
          <w:rFonts w:ascii="Times New Roman" w:hAnsi="Times New Roman"/>
          <w:sz w:val="24"/>
        </w:rPr>
        <w:t>Le SLL doit être utilisé entre le moment où l’accès SLL est accordé et la fin de l’activité de mobilité.</w:t>
      </w:r>
    </w:p>
    <w:p>
      <w:pPr>
        <w:numPr>
          <w:ilvl w:val="0"/>
          <w:numId w:val="4"/>
        </w:numPr>
        <w:jc w:val="both"/>
        <w:rPr>
          <w:rFonts w:ascii="Times New Roman" w:hAnsi="Times New Roman"/>
          <w:sz w:val="24"/>
          <w:szCs w:val="24"/>
        </w:rPr>
      </w:pPr>
      <w:r>
        <w:rPr>
          <w:rFonts w:ascii="Times New Roman" w:hAnsi="Times New Roman"/>
          <w:sz w:val="24"/>
        </w:rPr>
        <w:t>Le bénéficiaire contrôle l’utilisation du soutien linguistique en ligne par les participants sur la base des informations transmises par les outils de gestion correspondants.</w:t>
      </w:r>
    </w:p>
    <w:p>
      <w:pPr>
        <w:numPr>
          <w:ilvl w:val="0"/>
          <w:numId w:val="4"/>
        </w:numPr>
        <w:jc w:val="both"/>
        <w:rPr>
          <w:rFonts w:ascii="Times New Roman" w:hAnsi="Times New Roman"/>
          <w:sz w:val="24"/>
          <w:szCs w:val="24"/>
        </w:rPr>
      </w:pPr>
      <w:r>
        <w:rPr>
          <w:rFonts w:ascii="Times New Roman" w:hAnsi="Times New Roman"/>
          <w:sz w:val="24"/>
        </w:rPr>
        <w:t>Le bénéficiaire met tout en œuvre pour que tous les accès SLL (ce qui comprend tant les évaluations que les cours) soient utilisés activement par les participants sélectionnés.</w:t>
      </w:r>
    </w:p>
    <w:p>
      <w:pPr>
        <w:numPr>
          <w:ilvl w:val="0"/>
          <w:numId w:val="4"/>
        </w:numPr>
        <w:jc w:val="both"/>
        <w:rPr>
          <w:rFonts w:ascii="Times New Roman" w:hAnsi="Times New Roman"/>
          <w:sz w:val="24"/>
          <w:szCs w:val="24"/>
        </w:rPr>
      </w:pPr>
      <w:r>
        <w:rPr>
          <w:rFonts w:ascii="Times New Roman" w:hAnsi="Times New Roman"/>
          <w:sz w:val="24"/>
        </w:rPr>
        <w:t>En signant la convention de subvention à la mobilité individuelle, les participants à la mobilité s’engagent à accorder l’attention nécessaire à leur apprentissage des langues, en utilisant les évaluations linguistiques et les cours de langue dans le cadre du SLL avant (et, le cas échéant, pendant) la mobilité, si celle-ci est accordée.</w:t>
      </w:r>
      <w:r>
        <w:t xml:space="preserve"> </w:t>
      </w:r>
      <w:r>
        <w:rPr>
          <w:rFonts w:ascii="Times New Roman" w:hAnsi="Times New Roman"/>
          <w:sz w:val="24"/>
        </w:rPr>
        <w:t>Les participants à la mobilité dans l’enseignement supérieur qui entreprennent des activités de longue durée (14 jours ou plus) entre États membres s’engagent à effectuer une évaluation initiale dans la langue de mobilité avant le départ.</w:t>
      </w:r>
    </w:p>
    <w:p>
      <w:pPr>
        <w:numPr>
          <w:ilvl w:val="0"/>
          <w:numId w:val="4"/>
        </w:numPr>
        <w:jc w:val="both"/>
        <w:rPr>
          <w:rFonts w:ascii="Times New Roman" w:hAnsi="Times New Roman"/>
          <w:sz w:val="24"/>
          <w:szCs w:val="24"/>
        </w:rPr>
      </w:pPr>
      <w:r>
        <w:rPr>
          <w:rFonts w:ascii="Times New Roman" w:hAnsi="Times New Roman"/>
          <w:sz w:val="24"/>
        </w:rPr>
        <w:t>Le bénéficiaire agit conformément au guide d’utilisation de l’outil SLL fourni par le prestataire de services SLL.</w:t>
      </w:r>
    </w:p>
    <w:p>
      <w:pPr>
        <w:numPr>
          <w:ilvl w:val="0"/>
          <w:numId w:val="4"/>
        </w:numPr>
        <w:jc w:val="both"/>
        <w:rPr>
          <w:rFonts w:ascii="Times New Roman" w:hAnsi="Times New Roman"/>
          <w:sz w:val="24"/>
          <w:szCs w:val="24"/>
        </w:rPr>
      </w:pPr>
      <w:r>
        <w:rPr>
          <w:rFonts w:ascii="Times New Roman" w:hAnsi="Times New Roman"/>
          <w:sz w:val="24"/>
        </w:rPr>
        <w:t xml:space="preserve">Le bénéficiaire communique dans son rapport le nombre d’évaluations linguistiques effectuées et de cours de langue suivis. </w:t>
      </w:r>
    </w:p>
    <w:p>
      <w:pPr>
        <w:numPr>
          <w:ilvl w:val="0"/>
          <w:numId w:val="4"/>
        </w:numPr>
        <w:jc w:val="both"/>
        <w:rPr>
          <w:rFonts w:ascii="Times New Roman" w:hAnsi="Times New Roman"/>
          <w:sz w:val="24"/>
          <w:szCs w:val="24"/>
        </w:rPr>
      </w:pPr>
      <w:r>
        <w:rPr>
          <w:rFonts w:ascii="Times New Roman" w:hAnsi="Times New Roman"/>
          <w:sz w:val="24"/>
        </w:rPr>
        <w:t>Au cas où un nombre important d’accès SLL n’auraient pas été utilisés au moment de la soumission des rapports intermédiaire et final, l’AN peut décider d’en tenir compte dans l’évaluation des résultats du projet, en ce qui concerne le bénéficiaire.]</w:t>
      </w:r>
    </w:p>
    <w:p>
      <w:pPr>
        <w:jc w:val="both"/>
        <w:rPr>
          <w:rFonts w:ascii="Times New Roman" w:hAnsi="Times New Roman"/>
          <w:sz w:val="24"/>
          <w:szCs w:val="24"/>
          <w:shd w:val="clear" w:color="auto" w:fill="FFFF00"/>
        </w:rPr>
      </w:pPr>
      <w:r>
        <w:rPr>
          <w:rFonts w:ascii="Times New Roman" w:hAnsi="Times New Roman"/>
          <w:sz w:val="24"/>
          <w:highlight w:val="cyan"/>
        </w:rPr>
        <w:t>[</w:t>
      </w:r>
      <w:r>
        <w:rPr>
          <w:rFonts w:ascii="Times New Roman" w:hAnsi="Times New Roman"/>
          <w:sz w:val="24"/>
          <w:highlight w:val="cyan"/>
          <w:shd w:val="clear" w:color="auto" w:fill="00FFFF"/>
        </w:rPr>
        <w:t>Pour EFP/AE/ESCOL/Jeunesse:</w:t>
      </w:r>
    </w:p>
    <w:p>
      <w:pPr>
        <w:numPr>
          <w:ilvl w:val="0"/>
          <w:numId w:val="137"/>
        </w:numPr>
        <w:tabs>
          <w:tab w:val="num" w:pos="-1091"/>
        </w:tabs>
        <w:suppressAutoHyphens w:val="0"/>
        <w:ind w:left="1789"/>
        <w:jc w:val="both"/>
        <w:rPr>
          <w:rFonts w:ascii="Times New Roman" w:hAnsi="Times New Roman"/>
          <w:sz w:val="24"/>
          <w:szCs w:val="24"/>
        </w:rPr>
      </w:pPr>
      <w:r>
        <w:rPr>
          <w:rFonts w:ascii="Times New Roman" w:hAnsi="Times New Roman"/>
          <w:sz w:val="24"/>
        </w:rPr>
        <w:t>Le bénéficiaire utilise le SLL de façon optimale pour fournir un soutien linguistique, conformément aux normes de qualité Erasmus.</w:t>
      </w:r>
    </w:p>
    <w:p>
      <w:pPr>
        <w:numPr>
          <w:ilvl w:val="0"/>
          <w:numId w:val="137"/>
        </w:numPr>
        <w:tabs>
          <w:tab w:val="num" w:pos="-1091"/>
        </w:tabs>
        <w:suppressAutoHyphens w:val="0"/>
        <w:ind w:left="1789"/>
        <w:jc w:val="both"/>
        <w:rPr>
          <w:rFonts w:ascii="Times New Roman" w:hAnsi="Times New Roman"/>
          <w:sz w:val="24"/>
          <w:szCs w:val="24"/>
        </w:rPr>
      </w:pPr>
      <w:r>
        <w:rPr>
          <w:rFonts w:ascii="Times New Roman" w:hAnsi="Times New Roman"/>
          <w:sz w:val="24"/>
        </w:rPr>
        <w:t>Au stade de la mise en œuvre, le bénéficiaire suit, soutient et encourage activement l’utilisation du SLL par les participants qui bénéficient d’un accès aux cours SLL.</w:t>
      </w:r>
    </w:p>
    <w:p>
      <w:pPr>
        <w:numPr>
          <w:ilvl w:val="0"/>
          <w:numId w:val="137"/>
        </w:numPr>
        <w:tabs>
          <w:tab w:val="num" w:pos="-1091"/>
        </w:tabs>
        <w:suppressAutoHyphens w:val="0"/>
        <w:ind w:left="1789"/>
        <w:jc w:val="both"/>
        <w:rPr>
          <w:rFonts w:ascii="Times New Roman" w:hAnsi="Times New Roman"/>
          <w:sz w:val="24"/>
          <w:szCs w:val="24"/>
        </w:rPr>
      </w:pPr>
      <w:r>
        <w:rPr>
          <w:rFonts w:ascii="Times New Roman" w:hAnsi="Times New Roman"/>
          <w:sz w:val="24"/>
        </w:rPr>
        <w:lastRenderedPageBreak/>
        <w:t>Le bénéficiaire agit conformément au guide d’utilisation de l’outil SLL fourni par le prestataire de services SLL.</w:t>
      </w:r>
    </w:p>
    <w:p>
      <w:pPr>
        <w:numPr>
          <w:ilvl w:val="0"/>
          <w:numId w:val="137"/>
        </w:numPr>
        <w:tabs>
          <w:tab w:val="num" w:pos="-1091"/>
        </w:tabs>
        <w:suppressAutoHyphens w:val="0"/>
        <w:ind w:left="1789"/>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shd w:val="clear" w:color="auto" w:fill="00FFFF"/>
        </w:rPr>
        <w:t>EFP/EA/ESCOL</w:t>
      </w:r>
      <w:r>
        <w:rPr>
          <w:rFonts w:ascii="Times New Roman" w:hAnsi="Times New Roman"/>
          <w:sz w:val="24"/>
        </w:rPr>
        <w:t>: Si le résultat de l’évaluation SLL montre que le niveau d’un participant dans la langue requise n’est pas couvert par le SLL, ce résultat sera considéré comme une justification suffisante pour prétendre à une contribution au coût unitaire pour le soutien linguistique, comme indiqué dans le guide du programme.]</w:t>
      </w:r>
    </w:p>
    <w:p>
      <w:pPr>
        <w:numPr>
          <w:ilvl w:val="0"/>
          <w:numId w:val="137"/>
        </w:numPr>
        <w:tabs>
          <w:tab w:val="num" w:pos="-1091"/>
        </w:tabs>
        <w:suppressAutoHyphens w:val="0"/>
        <w:ind w:left="1789"/>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shd w:val="clear" w:color="auto" w:fill="00FFFF"/>
        </w:rPr>
        <w:t>EFP/EA/ESCOL</w:t>
      </w:r>
      <w:r>
        <w:rPr>
          <w:rFonts w:ascii="Times New Roman" w:hAnsi="Times New Roman"/>
          <w:sz w:val="24"/>
        </w:rPr>
        <w:t>: Le bénéficiaire rend compte de la fourniture d’un soutien linguistique dans le cadre de son projet, et communique notamment le nombre de participants ayant utilisé le SLL.]</w:t>
      </w:r>
    </w:p>
    <w:p>
      <w:pPr>
        <w:jc w:val="both"/>
        <w:rPr>
          <w:rFonts w:ascii="Times New Roman" w:hAnsi="Times New Roman"/>
          <w:sz w:val="24"/>
          <w:szCs w:val="24"/>
        </w:rPr>
      </w:pPr>
    </w:p>
    <w:p>
      <w:pPr>
        <w:tabs>
          <w:tab w:val="left" w:pos="851"/>
        </w:tabs>
        <w:jc w:val="both"/>
        <w:rPr>
          <w:rFonts w:ascii="Times New Roman" w:hAnsi="Times New Roman"/>
          <w:sz w:val="24"/>
          <w:szCs w:val="24"/>
          <w:shd w:val="clear" w:color="auto" w:fill="FFFF00"/>
        </w:rPr>
      </w:pPr>
      <w:r>
        <w:rPr>
          <w:rFonts w:ascii="Times New Roman" w:hAnsi="Times New Roman"/>
          <w:sz w:val="24"/>
          <w:shd w:val="clear" w:color="auto" w:fill="00FFFF"/>
        </w:rPr>
        <w:t>[ESUP/EFP/EA:</w:t>
      </w:r>
    </w:p>
    <w:p>
      <w:pPr>
        <w:tabs>
          <w:tab w:val="left" w:pos="851"/>
        </w:tabs>
        <w:jc w:val="both"/>
        <w:rPr>
          <w:rFonts w:ascii="Times New Roman" w:hAnsi="Times New Roman"/>
          <w:sz w:val="24"/>
          <w:szCs w:val="24"/>
        </w:rPr>
      </w:pPr>
      <w:r>
        <w:rPr>
          <w:rFonts w:ascii="Times New Roman" w:hAnsi="Times New Roman"/>
          <w:b/>
          <w:sz w:val="24"/>
          <w:shd w:val="clear" w:color="auto" w:fill="FFFF00"/>
        </w:rPr>
        <w:t>F. Soutien linguistique</w:t>
      </w:r>
      <w:r>
        <w:rPr>
          <w:rFonts w:ascii="Times New Roman" w:hAnsi="Times New Roman"/>
          <w:b/>
          <w:sz w:val="24"/>
        </w:rPr>
        <w:t xml:space="preserve"> </w:t>
      </w:r>
    </w:p>
    <w:p>
      <w:pPr>
        <w:numPr>
          <w:ilvl w:val="0"/>
          <w:numId w:val="9"/>
        </w:numPr>
        <w:ind w:left="714" w:hanging="357"/>
        <w:jc w:val="both"/>
        <w:rPr>
          <w:rFonts w:ascii="Times New Roman" w:hAnsi="Times New Roman"/>
          <w:sz w:val="24"/>
          <w:szCs w:val="24"/>
        </w:rPr>
      </w:pPr>
      <w:r>
        <w:rPr>
          <w:rFonts w:ascii="Times New Roman" w:hAnsi="Times New Roman"/>
          <w:sz w:val="24"/>
        </w:rPr>
        <w:t>Calcul du montant de la subvention: le montant de la subvention est calculé en multipliant le nombre total de participants bénéficiant d’un soutien linguistique par la contribution unitaire applicable, comme spécifié à l’annexe IV de la convention. Les participants qui ont bénéficié du soutien linguistique en ligne ne seront pas pris en compte dans ce calcul. [</w:t>
      </w:r>
      <w:r>
        <w:rPr>
          <w:rFonts w:ascii="Times New Roman" w:hAnsi="Times New Roman"/>
          <w:sz w:val="24"/>
          <w:highlight w:val="cyan"/>
        </w:rPr>
        <w:t>Pour ESCOL/EFP</w:t>
      </w:r>
      <w:r>
        <w:rPr>
          <w:rFonts w:ascii="Times New Roman" w:hAnsi="Times New Roman"/>
          <w:sz w:val="24"/>
        </w:rPr>
        <w:t>: Les apprenants participant à une activité de mobilité de longue durée bénéficieront d’un soutien linguistique supplémentaire équivalent à la même contribution unitaire, comme spécifié à l’annexe IV.]</w:t>
      </w:r>
    </w:p>
    <w:p>
      <w:pPr>
        <w:numPr>
          <w:ilvl w:val="0"/>
          <w:numId w:val="9"/>
        </w:numPr>
        <w:ind w:left="714" w:hanging="357"/>
        <w:jc w:val="both"/>
        <w:rPr>
          <w:rFonts w:ascii="Times New Roman" w:hAnsi="Times New Roman"/>
          <w:sz w:val="24"/>
          <w:szCs w:val="24"/>
        </w:rPr>
      </w:pPr>
      <w:r>
        <w:rPr>
          <w:rFonts w:ascii="Times New Roman" w:hAnsi="Times New Roman"/>
          <w:sz w:val="24"/>
        </w:rPr>
        <w:t>Événement déclencheur: l’événement qui conditionne l’éligibilité à la subvention est le fait que le participant a effectivement entrepris une préparation linguistique dans la langue d’enseignement ou de travail.</w:t>
      </w:r>
    </w:p>
    <w:p>
      <w:pPr>
        <w:numPr>
          <w:ilvl w:val="0"/>
          <w:numId w:val="9"/>
        </w:numPr>
        <w:ind w:left="714" w:hanging="357"/>
        <w:jc w:val="both"/>
        <w:rPr>
          <w:rFonts w:ascii="Times New Roman" w:hAnsi="Times New Roman"/>
          <w:sz w:val="24"/>
          <w:szCs w:val="24"/>
        </w:rPr>
      </w:pPr>
      <w:r>
        <w:rPr>
          <w:rFonts w:ascii="Times New Roman" w:hAnsi="Times New Roman"/>
          <w:sz w:val="24"/>
        </w:rPr>
        <w:t xml:space="preserve">Pièces justificatives: </w:t>
      </w:r>
    </w:p>
    <w:p>
      <w:pPr>
        <w:numPr>
          <w:ilvl w:val="0"/>
          <w:numId w:val="116"/>
        </w:numPr>
        <w:ind w:left="714" w:hanging="357"/>
        <w:jc w:val="both"/>
        <w:rPr>
          <w:rFonts w:ascii="Times New Roman" w:hAnsi="Times New Roman"/>
          <w:sz w:val="24"/>
          <w:szCs w:val="24"/>
        </w:rPr>
      </w:pPr>
      <w:r>
        <w:rPr>
          <w:rFonts w:ascii="Times New Roman" w:hAnsi="Times New Roman"/>
          <w:sz w:val="24"/>
        </w:rPr>
        <w:t>la preuve de la présence aux cours de langue, sous la forme d’une déclaration signée par l’organisateur du cours, précisant le nom du participant, la langue enseignée, la forme et la durée des cours dispensés, ou</w:t>
      </w:r>
    </w:p>
    <w:p>
      <w:pPr>
        <w:numPr>
          <w:ilvl w:val="0"/>
          <w:numId w:val="116"/>
        </w:numPr>
        <w:ind w:left="714" w:hanging="357"/>
        <w:jc w:val="both"/>
        <w:rPr>
          <w:rFonts w:ascii="Times New Roman" w:hAnsi="Times New Roman"/>
          <w:sz w:val="24"/>
          <w:szCs w:val="24"/>
        </w:rPr>
      </w:pPr>
      <w:r>
        <w:rPr>
          <w:rFonts w:ascii="Times New Roman" w:hAnsi="Times New Roman"/>
          <w:sz w:val="24"/>
        </w:rPr>
        <w:t>la facture d’achat de matériel d’apprentissage précisant la langue concernée, le nom et l’adresse de l’organisme délivrant la facture, le montant et la devise, ainsi que la date de la facture; ou</w:t>
      </w:r>
    </w:p>
    <w:p>
      <w:pPr>
        <w:numPr>
          <w:ilvl w:val="0"/>
          <w:numId w:val="116"/>
        </w:numPr>
        <w:ind w:left="714" w:hanging="357"/>
        <w:jc w:val="both"/>
        <w:rPr>
          <w:rFonts w:ascii="Times New Roman" w:hAnsi="Times New Roman"/>
          <w:b/>
          <w:bCs/>
          <w:sz w:val="24"/>
          <w:szCs w:val="24"/>
        </w:rPr>
      </w:pPr>
      <w:r>
        <w:rPr>
          <w:rFonts w:ascii="Times New Roman" w:hAnsi="Times New Roman"/>
          <w:sz w:val="24"/>
        </w:rPr>
        <w:lastRenderedPageBreak/>
        <w:t>si le cours de langue est directement dispensé par l’organisation d’envoi ou d’accueil: une déclaration signée et datée par l’organisation dispensant le cours, précisant le nom du participant, la langue enseignée, la forme et la durée du cours de langue dispensé.]</w:t>
      </w:r>
    </w:p>
    <w:p>
      <w:pPr>
        <w:spacing w:line="100" w:lineRule="atLeast"/>
        <w:jc w:val="both"/>
        <w:rPr>
          <w:rFonts w:ascii="Times New Roman" w:hAnsi="Times New Roman"/>
          <w:sz w:val="24"/>
          <w:szCs w:val="24"/>
          <w:shd w:val="clear" w:color="auto" w:fill="FFFF00"/>
        </w:rPr>
      </w:pPr>
      <w:r>
        <w:rPr>
          <w:rFonts w:ascii="Times New Roman" w:hAnsi="Times New Roman"/>
          <w:sz w:val="24"/>
          <w:shd w:val="clear" w:color="auto" w:fill="00FFFF"/>
        </w:rPr>
        <w:t>[ESUP/EFP/EA:</w:t>
      </w:r>
    </w:p>
    <w:p>
      <w:pPr>
        <w:tabs>
          <w:tab w:val="left" w:pos="426"/>
          <w:tab w:val="left" w:pos="851"/>
        </w:tabs>
        <w:spacing w:after="0" w:line="100" w:lineRule="atLeast"/>
        <w:ind w:left="426" w:hanging="426"/>
        <w:jc w:val="both"/>
        <w:rPr>
          <w:rFonts w:ascii="Times New Roman" w:hAnsi="Times New Roman"/>
          <w:sz w:val="24"/>
          <w:szCs w:val="24"/>
          <w:u w:val="single"/>
        </w:rPr>
      </w:pPr>
      <w:r>
        <w:rPr>
          <w:rFonts w:ascii="Times New Roman" w:hAnsi="Times New Roman"/>
          <w:b/>
          <w:sz w:val="24"/>
          <w:u w:val="single"/>
          <w:shd w:val="clear" w:color="auto" w:fill="FFFF00"/>
        </w:rPr>
        <w:t>G. Frais d’inscription</w:t>
      </w:r>
      <w:r>
        <w:rPr>
          <w:rFonts w:ascii="Times New Roman" w:hAnsi="Times New Roman"/>
          <w:b/>
          <w:sz w:val="24"/>
          <w:u w:val="single"/>
        </w:rPr>
        <w:t xml:space="preserve"> </w:t>
      </w:r>
    </w:p>
    <w:p>
      <w:pPr>
        <w:tabs>
          <w:tab w:val="left" w:pos="851"/>
        </w:tabs>
        <w:spacing w:after="0" w:line="100" w:lineRule="atLeast"/>
        <w:jc w:val="both"/>
        <w:rPr>
          <w:rFonts w:ascii="Times New Roman" w:hAnsi="Times New Roman"/>
          <w:sz w:val="24"/>
          <w:szCs w:val="24"/>
          <w:u w:val="single"/>
        </w:rPr>
      </w:pPr>
    </w:p>
    <w:p>
      <w:pPr>
        <w:numPr>
          <w:ilvl w:val="0"/>
          <w:numId w:val="10"/>
        </w:numPr>
        <w:jc w:val="both"/>
        <w:rPr>
          <w:rFonts w:ascii="Times New Roman" w:hAnsi="Times New Roman"/>
          <w:sz w:val="24"/>
          <w:szCs w:val="24"/>
        </w:rPr>
      </w:pPr>
      <w:r>
        <w:rPr>
          <w:rFonts w:ascii="Times New Roman" w:hAnsi="Times New Roman"/>
          <w:sz w:val="24"/>
        </w:rPr>
        <w:t>Calcul du montant de la subvention: le montant de la subvention est calculé en multipliant le nombre total de jours par cours par la contribution unitaire applicable, comme spécifié à l’annexe IV de la convention. Seuls les jours de cours effectifs sont pris en considération pour le calcul de la subvention couvrant les frais d’inscription.</w:t>
      </w:r>
    </w:p>
    <w:p>
      <w:pPr>
        <w:numPr>
          <w:ilvl w:val="0"/>
          <w:numId w:val="10"/>
        </w:numPr>
        <w:jc w:val="both"/>
        <w:rPr>
          <w:rFonts w:ascii="Times New Roman" w:hAnsi="Times New Roman"/>
          <w:sz w:val="24"/>
          <w:szCs w:val="24"/>
        </w:rPr>
      </w:pPr>
      <w:r>
        <w:rPr>
          <w:rFonts w:ascii="Times New Roman" w:hAnsi="Times New Roman"/>
          <w:sz w:val="24"/>
        </w:rPr>
        <w:t>Événement déclencheur: l’événement qui conditionne l’éligibilité à la subvention est le fait que le participant a suivi un cours structuré faisant l’objet de frais d’inscription.</w:t>
      </w:r>
    </w:p>
    <w:p>
      <w:pPr>
        <w:numPr>
          <w:ilvl w:val="0"/>
          <w:numId w:val="10"/>
        </w:numPr>
        <w:jc w:val="both"/>
        <w:rPr>
          <w:rFonts w:ascii="Times New Roman" w:hAnsi="Times New Roman"/>
          <w:b/>
          <w:bCs/>
          <w:sz w:val="24"/>
          <w:szCs w:val="24"/>
        </w:rPr>
      </w:pPr>
      <w:r>
        <w:rPr>
          <w:rFonts w:ascii="Times New Roman" w:hAnsi="Times New Roman"/>
          <w:sz w:val="24"/>
        </w:rPr>
        <w:t>Pièces justificatives: la preuve de l’inscription au cours et du paiement de frais d’inscription sous la forme d’une facture ou d’une autre déclaration émise et signée par l’organisateur du cours, précisant le nom du participant, l’intitulé du cours, ainsi que les dates de début et de fin de la participation de la personne concernée au cours.]</w:t>
      </w:r>
    </w:p>
    <w:p>
      <w:pPr>
        <w:spacing w:after="0"/>
        <w:jc w:val="both"/>
        <w:rPr>
          <w:rFonts w:ascii="Times New Roman" w:hAnsi="Times New Roman"/>
          <w:sz w:val="24"/>
          <w:szCs w:val="24"/>
          <w:shd w:val="clear" w:color="auto" w:fill="00FFFF"/>
        </w:rPr>
      </w:pPr>
      <w:r>
        <w:rPr>
          <w:rFonts w:ascii="Times New Roman" w:hAnsi="Times New Roman"/>
          <w:sz w:val="24"/>
          <w:shd w:val="clear" w:color="auto" w:fill="00FFFF"/>
        </w:rPr>
        <w:t>[Pour ESCOL/EFP/EA, Jeunesse (à l’exception des activités de participation des jeunes):</w:t>
      </w:r>
    </w:p>
    <w:p>
      <w:pPr>
        <w:spacing w:after="0"/>
        <w:jc w:val="both"/>
        <w:rPr>
          <w:rFonts w:ascii="Times New Roman" w:hAnsi="Times New Roman"/>
          <w:sz w:val="24"/>
          <w:szCs w:val="24"/>
          <w:highlight w:val="cyan"/>
          <w:shd w:val="clear" w:color="auto" w:fill="C0C0C0"/>
        </w:rPr>
      </w:pPr>
    </w:p>
    <w:p>
      <w:pPr>
        <w:tabs>
          <w:tab w:val="left" w:pos="851"/>
        </w:tabs>
        <w:jc w:val="both"/>
        <w:rPr>
          <w:rFonts w:ascii="Times New Roman" w:hAnsi="Times New Roman"/>
          <w:b/>
          <w:bCs/>
          <w:sz w:val="24"/>
          <w:szCs w:val="24"/>
        </w:rPr>
      </w:pPr>
      <w:r>
        <w:rPr>
          <w:rFonts w:ascii="Times New Roman" w:hAnsi="Times New Roman"/>
          <w:b/>
          <w:sz w:val="24"/>
          <w:u w:val="single"/>
          <w:shd w:val="clear" w:color="auto" w:fill="FFFF00"/>
        </w:rPr>
        <w:t>H. Visites préparatoires</w:t>
      </w:r>
    </w:p>
    <w:p>
      <w:pPr>
        <w:pStyle w:val="Paragraphedeliste"/>
        <w:numPr>
          <w:ilvl w:val="0"/>
          <w:numId w:val="119"/>
        </w:numPr>
        <w:spacing w:line="276" w:lineRule="auto"/>
        <w:jc w:val="both"/>
        <w:rPr>
          <w:rFonts w:ascii="Times New Roman" w:hAnsi="Times New Roman"/>
          <w:sz w:val="24"/>
          <w:szCs w:val="24"/>
        </w:rPr>
      </w:pPr>
      <w:r>
        <w:rPr>
          <w:rFonts w:ascii="Times New Roman" w:hAnsi="Times New Roman"/>
          <w:sz w:val="24"/>
        </w:rPr>
        <w:t xml:space="preserve">Calcul du montant de la subvention: le montant de la subvention est calculé en multipliant le nombre total de personnes participant à des visites préparatoires par la contribution unitaire applicable, comme spécifié à l’annexe IV de la convention et dans les limites définies dans le guide du programme. </w:t>
      </w:r>
    </w:p>
    <w:p>
      <w:pPr>
        <w:spacing w:after="0"/>
        <w:jc w:val="both"/>
        <w:rPr>
          <w:rFonts w:ascii="Times New Roman" w:hAnsi="Times New Roman"/>
          <w:sz w:val="24"/>
          <w:szCs w:val="24"/>
        </w:rPr>
      </w:pPr>
    </w:p>
    <w:p>
      <w:pPr>
        <w:pStyle w:val="Paragraphedeliste"/>
        <w:numPr>
          <w:ilvl w:val="0"/>
          <w:numId w:val="119"/>
        </w:numPr>
        <w:spacing w:line="276" w:lineRule="auto"/>
        <w:jc w:val="both"/>
        <w:rPr>
          <w:rFonts w:ascii="Times New Roman" w:hAnsi="Times New Roman"/>
          <w:sz w:val="24"/>
          <w:szCs w:val="24"/>
          <w:shd w:val="clear" w:color="auto" w:fill="00FFFF"/>
        </w:rPr>
      </w:pPr>
      <w:r>
        <w:rPr>
          <w:rFonts w:ascii="Times New Roman" w:hAnsi="Times New Roman"/>
          <w:sz w:val="24"/>
        </w:rPr>
        <w:t>Événement déclencheur: l’événement qui conditionne l’éligibilité à la subvention est le fait que la personne a effectivement participé à la visite préparatoire.</w:t>
      </w:r>
    </w:p>
    <w:p>
      <w:pPr>
        <w:pStyle w:val="Paragraphedeliste"/>
        <w:spacing w:line="276" w:lineRule="auto"/>
        <w:rPr>
          <w:rFonts w:ascii="Times New Roman" w:hAnsi="Times New Roman"/>
          <w:sz w:val="24"/>
          <w:szCs w:val="24"/>
          <w:shd w:val="clear" w:color="auto" w:fill="00FFFF"/>
        </w:rPr>
      </w:pPr>
    </w:p>
    <w:p>
      <w:pPr>
        <w:pStyle w:val="Paragraphedeliste"/>
        <w:numPr>
          <w:ilvl w:val="0"/>
          <w:numId w:val="119"/>
        </w:numPr>
        <w:spacing w:line="276" w:lineRule="auto"/>
        <w:jc w:val="both"/>
        <w:rPr>
          <w:rFonts w:ascii="Times New Roman" w:hAnsi="Times New Roman"/>
          <w:sz w:val="24"/>
          <w:szCs w:val="24"/>
        </w:rPr>
      </w:pPr>
      <w:r>
        <w:rPr>
          <w:rFonts w:ascii="Times New Roman" w:hAnsi="Times New Roman"/>
          <w:sz w:val="24"/>
        </w:rPr>
        <w:t>Pièces justificatives: la preuve de la présence à la visite préparatoire, sous la forme d’un programme et d’une déclaration signée par le participant et par l’organisation d’accueil, précisant le nom du participant et la finalité de l’activité.]</w:t>
      </w:r>
    </w:p>
    <w:p>
      <w:pPr>
        <w:spacing w:after="0"/>
        <w:jc w:val="both"/>
        <w:rPr>
          <w:rFonts w:ascii="Times New Roman" w:hAnsi="Times New Roman"/>
          <w:sz w:val="24"/>
          <w:szCs w:val="24"/>
          <w:highlight w:val="cyan"/>
          <w:shd w:val="clear" w:color="auto" w:fill="C0C0C0"/>
        </w:rPr>
      </w:pPr>
    </w:p>
    <w:p>
      <w:pPr>
        <w:pStyle w:val="Titre1"/>
        <w:numPr>
          <w:ilvl w:val="0"/>
          <w:numId w:val="125"/>
        </w:numPr>
        <w:rPr>
          <w:u w:val="single"/>
          <w:shd w:val="clear" w:color="auto" w:fill="FFFF00"/>
        </w:rPr>
      </w:pPr>
      <w:bookmarkStart w:id="2" w:name="_Toc107331545"/>
      <w:r>
        <w:lastRenderedPageBreak/>
        <w:t>RÈGLES APPLICABLES AUX CATÉGORIES BUDGÉTAIRES BASÉES SUR LE REMBOURSEMENT DES COÛTS RÉELS EXPOSÉS</w:t>
      </w:r>
      <w:bookmarkEnd w:id="2"/>
    </w:p>
    <w:p>
      <w:pPr>
        <w:rPr>
          <w:szCs w:val="28"/>
        </w:rPr>
      </w:pPr>
    </w:p>
    <w:p>
      <w:pPr>
        <w:pStyle w:val="Heading21"/>
      </w:pPr>
      <w:r>
        <w:t>II.1 Conditions de remboursement des coûts réels</w:t>
      </w:r>
    </w:p>
    <w:p>
      <w:pPr>
        <w:spacing w:after="0" w:line="100" w:lineRule="atLeast"/>
        <w:jc w:val="both"/>
        <w:rPr>
          <w:rFonts w:ascii="Times New Roman" w:hAnsi="Times New Roman"/>
          <w:sz w:val="24"/>
          <w:szCs w:val="24"/>
        </w:rPr>
      </w:pPr>
      <w:r>
        <w:rPr>
          <w:rFonts w:ascii="Times New Roman" w:hAnsi="Times New Roman"/>
          <w:sz w:val="24"/>
        </w:rPr>
        <w:t>Les conditions suivantes s’appliquent lorsque la subvention consiste en un remboursement des coûts réels:</w:t>
      </w:r>
    </w:p>
    <w:p>
      <w:pPr>
        <w:spacing w:after="0" w:line="100" w:lineRule="atLeast"/>
        <w:jc w:val="both"/>
        <w:rPr>
          <w:rFonts w:ascii="Times New Roman" w:hAnsi="Times New Roman"/>
          <w:sz w:val="24"/>
          <w:szCs w:val="24"/>
        </w:rPr>
      </w:pPr>
    </w:p>
    <w:p>
      <w:pPr>
        <w:numPr>
          <w:ilvl w:val="0"/>
          <w:numId w:val="17"/>
        </w:numPr>
        <w:spacing w:after="0" w:line="100" w:lineRule="atLeast"/>
        <w:ind w:left="709" w:hanging="567"/>
        <w:jc w:val="both"/>
        <w:rPr>
          <w:rFonts w:ascii="Times New Roman" w:hAnsi="Times New Roman"/>
          <w:sz w:val="24"/>
          <w:szCs w:val="24"/>
        </w:rPr>
      </w:pPr>
      <w:r>
        <w:rPr>
          <w:rFonts w:ascii="Times New Roman" w:hAnsi="Times New Roman"/>
          <w:sz w:val="24"/>
        </w:rPr>
        <w:t>ils sont encourus par le bénéficiaire;</w:t>
      </w:r>
    </w:p>
    <w:p>
      <w:pPr>
        <w:spacing w:after="0" w:line="100" w:lineRule="atLeast"/>
        <w:ind w:left="709" w:hanging="567"/>
        <w:jc w:val="both"/>
        <w:rPr>
          <w:rFonts w:ascii="Times New Roman" w:hAnsi="Times New Roman"/>
          <w:sz w:val="24"/>
          <w:szCs w:val="24"/>
        </w:rPr>
      </w:pPr>
    </w:p>
    <w:p>
      <w:pPr>
        <w:numPr>
          <w:ilvl w:val="0"/>
          <w:numId w:val="17"/>
        </w:numPr>
        <w:spacing w:after="0" w:line="100" w:lineRule="atLeast"/>
        <w:ind w:left="709" w:hanging="567"/>
        <w:jc w:val="both"/>
        <w:rPr>
          <w:rFonts w:ascii="Times New Roman" w:hAnsi="Times New Roman"/>
          <w:sz w:val="24"/>
          <w:szCs w:val="24"/>
        </w:rPr>
      </w:pPr>
      <w:r>
        <w:rPr>
          <w:rFonts w:ascii="Times New Roman" w:hAnsi="Times New Roman"/>
          <w:sz w:val="24"/>
        </w:rPr>
        <w:t>ils sont encourus au cours de la période fixée à l’article I.2.2;</w:t>
      </w:r>
    </w:p>
    <w:p>
      <w:pPr>
        <w:tabs>
          <w:tab w:val="left" w:pos="567"/>
        </w:tabs>
        <w:spacing w:after="0" w:line="100" w:lineRule="atLeast"/>
        <w:ind w:left="709" w:hanging="567"/>
        <w:jc w:val="both"/>
        <w:rPr>
          <w:rFonts w:ascii="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rPr>
        <w:t>ils sont indiqués dans le budget prévisionnel figurant à l’annexe II ou ils sont éligibles après avoir fait l’objet de transferts budgétaires conformément à l’article I.17;</w:t>
      </w:r>
    </w:p>
    <w:p>
      <w:pPr>
        <w:spacing w:after="0" w:line="100" w:lineRule="atLeast"/>
        <w:ind w:left="709" w:hanging="567"/>
        <w:jc w:val="both"/>
        <w:rPr>
          <w:rFonts w:ascii="Times New Roman" w:eastAsia="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rPr>
        <w:t>ils sont encourus dans le cadre du projet tel que décrit à l’annexe II et sont nécessaires pour sa mise en œuvre;</w:t>
      </w:r>
    </w:p>
    <w:p>
      <w:pPr>
        <w:spacing w:after="0" w:line="100" w:lineRule="atLeast"/>
        <w:ind w:left="709" w:hanging="567"/>
        <w:jc w:val="both"/>
        <w:rPr>
          <w:rFonts w:ascii="Times New Roman" w:eastAsia="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rPr>
        <w:t xml:space="preserve">ils sont identifiables et vérifiables, et sont notamment inscrits dans la comptabilité du bénéficiaire et déterminés conformément aux normes comptables applicables du pays dans lequel le bénéficiaire est établi et aux pratiques habituelles du bénéficiaire en matière de comptabilité analytique;  </w:t>
      </w:r>
    </w:p>
    <w:p>
      <w:pPr>
        <w:spacing w:after="0" w:line="100" w:lineRule="atLeast"/>
        <w:ind w:left="709" w:hanging="567"/>
        <w:jc w:val="both"/>
        <w:rPr>
          <w:rFonts w:ascii="Times New Roman" w:eastAsia="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rPr>
        <w:t xml:space="preserve">ils satisfont aux exigences de la législation fiscale et sociale applicable; </w:t>
      </w:r>
    </w:p>
    <w:p>
      <w:pPr>
        <w:spacing w:after="0" w:line="100" w:lineRule="atLeast"/>
        <w:ind w:left="709" w:hanging="567"/>
        <w:jc w:val="both"/>
        <w:rPr>
          <w:rFonts w:ascii="Times New Roman" w:eastAsia="Times New Roman" w:hAnsi="Times New Roman"/>
          <w:sz w:val="24"/>
          <w:szCs w:val="24"/>
        </w:rPr>
      </w:pPr>
    </w:p>
    <w:p>
      <w:pPr>
        <w:numPr>
          <w:ilvl w:val="0"/>
          <w:numId w:val="17"/>
        </w:numPr>
        <w:tabs>
          <w:tab w:val="clear" w:pos="720"/>
          <w:tab w:val="num" w:pos="709"/>
        </w:tabs>
        <w:spacing w:after="0" w:line="100" w:lineRule="atLeast"/>
        <w:ind w:left="709" w:hanging="567"/>
        <w:jc w:val="both"/>
        <w:rPr>
          <w:rFonts w:ascii="Times New Roman" w:eastAsia="Times New Roman" w:hAnsi="Times New Roman"/>
          <w:sz w:val="24"/>
          <w:szCs w:val="24"/>
        </w:rPr>
      </w:pPr>
      <w:r>
        <w:rPr>
          <w:rFonts w:ascii="Times New Roman" w:hAnsi="Times New Roman"/>
          <w:sz w:val="24"/>
        </w:rPr>
        <w:t>ils sont raisonnables, justifiés et répondent aux principes de bonne gestion financière, notamment aux principes d’économie et d’efficacité;</w:t>
      </w:r>
    </w:p>
    <w:p>
      <w:pPr>
        <w:spacing w:after="0" w:line="100" w:lineRule="atLeast"/>
        <w:ind w:left="709" w:hanging="567"/>
        <w:jc w:val="both"/>
        <w:rPr>
          <w:rFonts w:ascii="Times New Roman" w:eastAsia="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rPr>
        <w:t>ils ne sont pas couverts par une contribution unitaire telle que spécifiée dans la section I de la présente annexe.</w:t>
      </w:r>
    </w:p>
    <w:p>
      <w:pPr>
        <w:spacing w:after="0" w:line="100" w:lineRule="atLeast"/>
        <w:ind w:left="709" w:hanging="567"/>
        <w:jc w:val="both"/>
        <w:rPr>
          <w:rFonts w:ascii="Times New Roman" w:eastAsia="Times New Roman" w:hAnsi="Times New Roman"/>
          <w:sz w:val="24"/>
          <w:szCs w:val="24"/>
        </w:rPr>
      </w:pPr>
    </w:p>
    <w:p>
      <w:pPr>
        <w:pStyle w:val="Heading21"/>
      </w:pPr>
      <w:r>
        <w:t>II.2 Calcul des coûts réels</w:t>
      </w:r>
    </w:p>
    <w:p>
      <w:pPr>
        <w:tabs>
          <w:tab w:val="left" w:pos="851"/>
        </w:tabs>
        <w:spacing w:after="0" w:line="100" w:lineRule="atLeast"/>
        <w:jc w:val="both"/>
        <w:rPr>
          <w:rFonts w:ascii="Times New Roman" w:hAnsi="Times New Roman"/>
          <w:sz w:val="24"/>
          <w:szCs w:val="24"/>
          <w:u w:val="single"/>
        </w:rPr>
      </w:pPr>
      <w:r>
        <w:rPr>
          <w:rFonts w:ascii="Times New Roman" w:hAnsi="Times New Roman"/>
          <w:sz w:val="24"/>
          <w:shd w:val="clear" w:color="auto" w:fill="00FFFF"/>
        </w:rPr>
        <w:t>Pour TOUS</w:t>
      </w:r>
      <w:r>
        <w:rPr>
          <w:rFonts w:ascii="Times New Roman" w:hAnsi="Times New Roman"/>
          <w:sz w:val="24"/>
        </w:rPr>
        <w:t>:</w:t>
      </w:r>
    </w:p>
    <w:p>
      <w:pPr>
        <w:spacing w:after="0" w:line="100" w:lineRule="atLeast"/>
        <w:jc w:val="both"/>
        <w:rPr>
          <w:rFonts w:ascii="Times New Roman" w:hAnsi="Times New Roman"/>
          <w:sz w:val="24"/>
          <w:szCs w:val="24"/>
          <w:u w:val="single"/>
        </w:rPr>
      </w:pPr>
    </w:p>
    <w:p>
      <w:pPr>
        <w:numPr>
          <w:ilvl w:val="0"/>
          <w:numId w:val="18"/>
        </w:numPr>
        <w:spacing w:after="0" w:line="100" w:lineRule="atLeast"/>
        <w:ind w:left="426" w:hanging="426"/>
        <w:jc w:val="both"/>
        <w:rPr>
          <w:rFonts w:ascii="Times New Roman" w:hAnsi="Times New Roman"/>
          <w:b/>
          <w:bCs/>
          <w:sz w:val="24"/>
          <w:szCs w:val="24"/>
        </w:rPr>
      </w:pPr>
      <w:r>
        <w:rPr>
          <w:rFonts w:ascii="Times New Roman" w:hAnsi="Times New Roman"/>
          <w:b/>
          <w:sz w:val="24"/>
          <w:u w:val="single"/>
          <w:shd w:val="clear" w:color="auto" w:fill="FFFF00"/>
        </w:rPr>
        <w:t>Soutien pour l’inclusion des participants</w:t>
      </w:r>
    </w:p>
    <w:p>
      <w:pPr>
        <w:spacing w:after="0" w:line="100" w:lineRule="atLeast"/>
        <w:jc w:val="both"/>
        <w:rPr>
          <w:rFonts w:ascii="Times New Roman" w:hAnsi="Times New Roman"/>
          <w:sz w:val="24"/>
          <w:szCs w:val="24"/>
          <w:lang w:val="en-US"/>
        </w:rPr>
      </w:pPr>
    </w:p>
    <w:p>
      <w:pPr>
        <w:tabs>
          <w:tab w:val="left" w:pos="709"/>
        </w:tabs>
        <w:ind w:left="709" w:hanging="709"/>
        <w:jc w:val="both"/>
        <w:rPr>
          <w:rFonts w:ascii="Times New Roman" w:hAnsi="Times New Roman"/>
          <w:sz w:val="24"/>
          <w:szCs w:val="24"/>
        </w:rPr>
      </w:pPr>
      <w:r>
        <w:rPr>
          <w:rFonts w:ascii="Times New Roman" w:hAnsi="Times New Roman"/>
          <w:sz w:val="24"/>
        </w:rPr>
        <w:t xml:space="preserve">a) </w:t>
      </w:r>
      <w:r>
        <w:rPr>
          <w:rFonts w:ascii="Times New Roman" w:hAnsi="Times New Roman"/>
          <w:sz w:val="24"/>
        </w:rPr>
        <w:tab/>
        <w:t xml:space="preserve">Calcul du montant de la subvention: la subvention est un remboursement de 100 % des coûts éligibles réellement encourus. </w:t>
      </w:r>
    </w:p>
    <w:p>
      <w:pPr>
        <w:tabs>
          <w:tab w:val="left" w:pos="709"/>
        </w:tabs>
        <w:ind w:left="709" w:hanging="709"/>
        <w:jc w:val="both"/>
        <w:rPr>
          <w:rFonts w:ascii="Times New Roman" w:hAnsi="Times New Roman"/>
          <w:sz w:val="24"/>
          <w:szCs w:val="24"/>
        </w:rPr>
      </w:pPr>
      <w:r>
        <w:rPr>
          <w:rFonts w:ascii="Times New Roman" w:hAnsi="Times New Roman"/>
          <w:sz w:val="24"/>
        </w:rPr>
        <w:t xml:space="preserve">b) </w:t>
      </w:r>
      <w:r>
        <w:tab/>
      </w:r>
      <w:r>
        <w:rPr>
          <w:rFonts w:ascii="Times New Roman" w:hAnsi="Times New Roman"/>
          <w:sz w:val="24"/>
        </w:rPr>
        <w:t>Coûts éligibles: [</w:t>
      </w:r>
      <w:r>
        <w:rPr>
          <w:rFonts w:ascii="Times New Roman" w:hAnsi="Times New Roman"/>
          <w:sz w:val="24"/>
          <w:highlight w:val="cyan"/>
        </w:rPr>
        <w:t>Pour ESCOL/EFP/EA/Jeunesse</w:t>
      </w:r>
      <w:r>
        <w:rPr>
          <w:rFonts w:ascii="Times New Roman" w:hAnsi="Times New Roman"/>
          <w:sz w:val="24"/>
        </w:rPr>
        <w:t xml:space="preserve">: les coûts directement liés à des participants moins favorisés et à leurs accompagnateurs, qui s’ajoutent aux coûts </w:t>
      </w:r>
      <w:r>
        <w:rPr>
          <w:rFonts w:ascii="Times New Roman" w:hAnsi="Times New Roman"/>
          <w:sz w:val="24"/>
        </w:rPr>
        <w:lastRenderedPageBreak/>
        <w:t>couverts par une contribution unitaire, comme spécifié à la section I de la présente annexe. Des frais de voyage et de séjour peuvent être demandés au titre de cette catégorie budgétaire si une subvention pour les mêmes participants n’a pas été demandée au titre des catégories budgétaires «Voyage» et «Soutien individuel».]</w:t>
      </w:r>
    </w:p>
    <w:p>
      <w:pPr>
        <w:pStyle w:val="Paragraphedeliste"/>
        <w:tabs>
          <w:tab w:val="left" w:pos="709"/>
        </w:tabs>
        <w:spacing w:line="276" w:lineRule="auto"/>
        <w:ind w:left="709" w:hanging="709"/>
        <w:jc w:val="both"/>
        <w:rPr>
          <w:rFonts w:ascii="Times New Roman" w:hAnsi="Times New Roman"/>
          <w:sz w:val="24"/>
          <w:szCs w:val="24"/>
        </w:rPr>
      </w:pPr>
      <w:r>
        <w:tab/>
      </w:r>
      <w:r>
        <w:rPr>
          <w:rFonts w:ascii="Times New Roman" w:hAnsi="Times New Roman"/>
          <w:sz w:val="24"/>
        </w:rPr>
        <w:t>[</w:t>
      </w:r>
      <w:r>
        <w:rPr>
          <w:rFonts w:ascii="Times New Roman" w:hAnsi="Times New Roman"/>
          <w:sz w:val="24"/>
          <w:highlight w:val="cyan"/>
        </w:rPr>
        <w:t>Pour ESUP</w:t>
      </w:r>
      <w:r>
        <w:rPr>
          <w:rFonts w:ascii="Times New Roman" w:hAnsi="Times New Roman"/>
          <w:sz w:val="24"/>
        </w:rPr>
        <w:t>: Ces coûts supplémentaires concernent directement les participants moins favorisés et leurs accompagnateurs, qui ne peuvent être couverts par le complément au soutien individuel des participants moins favorisés. Ces coûts visent en particulier à couvrir le soutien financier supplémentaire dont ont besoin les participants souffrant d’un handicap physique ou mental ou d’un problème de santé pour pouvoir participer à l’activité de mobilité et aux visites préparatoires.</w:t>
      </w:r>
    </w:p>
    <w:p>
      <w:pPr>
        <w:pStyle w:val="Paragraphedeliste"/>
        <w:tabs>
          <w:tab w:val="left" w:pos="709"/>
        </w:tabs>
        <w:spacing w:line="276" w:lineRule="auto"/>
        <w:ind w:left="709" w:hanging="709"/>
        <w:jc w:val="both"/>
        <w:rPr>
          <w:rFonts w:ascii="Times New Roman" w:hAnsi="Times New Roman"/>
          <w:sz w:val="24"/>
          <w:szCs w:val="24"/>
        </w:rPr>
      </w:pPr>
    </w:p>
    <w:p>
      <w:pPr>
        <w:pStyle w:val="Paragraphedeliste"/>
        <w:tabs>
          <w:tab w:val="left" w:pos="709"/>
        </w:tabs>
        <w:spacing w:line="276" w:lineRule="auto"/>
        <w:ind w:left="709"/>
        <w:jc w:val="both"/>
        <w:rPr>
          <w:rFonts w:ascii="Times New Roman" w:eastAsia="Calibri" w:hAnsi="Times New Roman" w:cs="Times New Roman"/>
          <w:sz w:val="24"/>
          <w:szCs w:val="24"/>
        </w:rPr>
      </w:pPr>
      <w:r>
        <w:rPr>
          <w:rFonts w:ascii="Times New Roman" w:hAnsi="Times New Roman"/>
          <w:sz w:val="24"/>
        </w:rPr>
        <w:t>Le financement des accompagnateurs pour les 60 premiers jours est fondé sur les coûts unitaires pour la mobilité du personnel (contribution aux frais de voyage, soutien individuel). [</w:t>
      </w:r>
      <w:r>
        <w:rPr>
          <w:rFonts w:ascii="Times New Roman" w:hAnsi="Times New Roman"/>
          <w:sz w:val="24"/>
          <w:highlight w:val="cyan"/>
        </w:rPr>
        <w:t>ESUP KA131</w:t>
      </w:r>
      <w:r>
        <w:rPr>
          <w:rFonts w:ascii="Times New Roman" w:hAnsi="Times New Roman"/>
          <w:sz w:val="24"/>
        </w:rPr>
        <w:t>: De même que pour le participant, si les coûts unitaires au titre de la contribution aux frais de voyage ne couvrent pas au moins 70 % des frais de voyage réels de l’accompagnateur, les règles relatives aux coûts exceptionnels pour frais de voyage élevés peuvent s’appliquer.] Si le séjour à l’étranger dure plus de 60 jours, le poste de la subvention «soutien pour l’inclusion des participants» sera calculé sur la base des coûts réels pour la durée du séjour au-delà du 60</w:t>
      </w:r>
      <w:r>
        <w:rPr>
          <w:rFonts w:ascii="Times New Roman" w:hAnsi="Times New Roman"/>
          <w:sz w:val="24"/>
          <w:vertAlign w:val="superscript"/>
        </w:rPr>
        <w:t>e</w:t>
      </w:r>
      <w:r>
        <w:rPr>
          <w:rFonts w:ascii="Times New Roman" w:hAnsi="Times New Roman"/>
          <w:sz w:val="24"/>
        </w:rPr>
        <w:t> jour.</w:t>
      </w:r>
    </w:p>
    <w:p>
      <w:pPr>
        <w:tabs>
          <w:tab w:val="left" w:pos="709"/>
        </w:tabs>
        <w:jc w:val="both"/>
        <w:rPr>
          <w:rFonts w:ascii="Times New Roman" w:hAnsi="Times New Roman"/>
          <w:sz w:val="24"/>
          <w:szCs w:val="24"/>
        </w:rPr>
      </w:pPr>
    </w:p>
    <w:p>
      <w:pPr>
        <w:pStyle w:val="Paragraphedeliste"/>
        <w:tabs>
          <w:tab w:val="left" w:pos="709"/>
        </w:tabs>
        <w:spacing w:line="276" w:lineRule="auto"/>
        <w:ind w:left="709"/>
        <w:jc w:val="both"/>
        <w:rPr>
          <w:rFonts w:ascii="Times New Roman" w:eastAsia="Calibri" w:hAnsi="Times New Roman" w:cs="Times New Roman"/>
          <w:sz w:val="24"/>
          <w:szCs w:val="24"/>
        </w:rPr>
      </w:pPr>
      <w:r>
        <w:rPr>
          <w:rFonts w:ascii="Times New Roman" w:hAnsi="Times New Roman"/>
          <w:sz w:val="24"/>
        </w:rPr>
        <w:t>Les moyens financiers destinés au soutien pour l’inclusion des participants, une fois que ces derniers ont été sélectionnés, peuvent être mis à disposition de deux manières. Le bénéficiaire peut soit soumettre une demande de financement auprès de l’AN, soit effectuer un transfert budgétaire conformément à l’article I.17.]</w:t>
      </w:r>
    </w:p>
    <w:p>
      <w:pPr>
        <w:pStyle w:val="Paragraphedeliste"/>
        <w:tabs>
          <w:tab w:val="left" w:pos="709"/>
        </w:tabs>
        <w:spacing w:line="276" w:lineRule="auto"/>
        <w:ind w:left="851" w:hanging="709"/>
        <w:jc w:val="both"/>
        <w:rPr>
          <w:rFonts w:ascii="Times New Roman" w:hAnsi="Times New Roman"/>
          <w:sz w:val="24"/>
          <w:szCs w:val="24"/>
        </w:rPr>
      </w:pPr>
    </w:p>
    <w:p>
      <w:pPr>
        <w:tabs>
          <w:tab w:val="left" w:pos="709"/>
        </w:tabs>
        <w:ind w:left="709" w:hanging="709"/>
        <w:jc w:val="both"/>
        <w:rPr>
          <w:rFonts w:ascii="Times New Roman" w:hAnsi="Times New Roman"/>
          <w:sz w:val="24"/>
          <w:szCs w:val="24"/>
        </w:rPr>
      </w:pPr>
      <w:r>
        <w:rPr>
          <w:rFonts w:ascii="Times New Roman" w:hAnsi="Times New Roman"/>
          <w:sz w:val="24"/>
        </w:rPr>
        <w:t xml:space="preserve">c) </w:t>
      </w:r>
      <w:r>
        <w:tab/>
      </w:r>
      <w:r>
        <w:rPr>
          <w:rFonts w:ascii="Times New Roman" w:hAnsi="Times New Roman"/>
          <w:sz w:val="24"/>
        </w:rPr>
        <w:t>Pièces justificatives: [</w:t>
      </w:r>
      <w:r>
        <w:rPr>
          <w:rFonts w:ascii="Times New Roman" w:hAnsi="Times New Roman"/>
          <w:sz w:val="24"/>
          <w:highlight w:val="cyan"/>
        </w:rPr>
        <w:t>Pour ESUP</w:t>
      </w:r>
      <w:r>
        <w:rPr>
          <w:rFonts w:ascii="Times New Roman" w:hAnsi="Times New Roman"/>
          <w:sz w:val="24"/>
        </w:rPr>
        <w:t>: des documents justifiant la nécessité du soutien à l’inclusion pour le participant, signés par l’organisation d’accueil ou d’envoi et précisant le nom du participant, la finalité de l’activité, ainsi que les dates de début et de fin de l’activité, des documents justifiant les coûts réels prévus et leur approbation par l’AN, et] la preuve de paiement des frais afférents sur la base de factures précisant le nom et l’adresse de l’organisme délivrant la facture, le montant et la devise, la date de la facture et, le cas échéant, des documents signés par l’organisation d’accueil donnant confirmation des dates de début et de fin du séjour de l’accompagnateur).</w:t>
      </w:r>
    </w:p>
    <w:p>
      <w:pPr>
        <w:tabs>
          <w:tab w:val="left" w:pos="709"/>
        </w:tabs>
        <w:ind w:left="851" w:hanging="709"/>
        <w:jc w:val="both"/>
        <w:rPr>
          <w:rFonts w:ascii="Times New Roman" w:hAnsi="Times New Roman"/>
          <w:sz w:val="24"/>
          <w:szCs w:val="24"/>
        </w:rPr>
      </w:pPr>
      <w:r>
        <w:rPr>
          <w:rFonts w:ascii="Times New Roman" w:hAnsi="Times New Roman"/>
          <w:sz w:val="24"/>
        </w:rPr>
        <w:lastRenderedPageBreak/>
        <w:t xml:space="preserve">d) </w:t>
      </w:r>
      <w:r>
        <w:tab/>
      </w:r>
      <w:r>
        <w:rPr>
          <w:rFonts w:ascii="Times New Roman" w:hAnsi="Times New Roman"/>
          <w:sz w:val="24"/>
        </w:rPr>
        <w:t xml:space="preserve">Établissement de rapports: pour chaque poste de dépense de cette catégorie budgétaire, le bénéficiaire mentionne le type de coûts et le montant réel des coûts encourus. </w:t>
      </w:r>
    </w:p>
    <w:p>
      <w:pPr>
        <w:spacing w:line="100" w:lineRule="atLeast"/>
        <w:jc w:val="both"/>
        <w:rPr>
          <w:rFonts w:ascii="Times New Roman" w:hAnsi="Times New Roman"/>
          <w:sz w:val="24"/>
          <w:szCs w:val="24"/>
        </w:rPr>
      </w:pPr>
    </w:p>
    <w:p>
      <w:pPr>
        <w:tabs>
          <w:tab w:val="left" w:pos="851"/>
        </w:tabs>
        <w:spacing w:after="0" w:line="100" w:lineRule="atLeast"/>
        <w:jc w:val="both"/>
        <w:rPr>
          <w:rFonts w:ascii="Times New Roman" w:hAnsi="Times New Roman"/>
          <w:sz w:val="24"/>
          <w:szCs w:val="24"/>
        </w:rPr>
      </w:pPr>
      <w:r>
        <w:rPr>
          <w:rFonts w:ascii="Times New Roman" w:hAnsi="Times New Roman"/>
          <w:sz w:val="24"/>
          <w:shd w:val="clear" w:color="auto" w:fill="00FFFF"/>
        </w:rPr>
        <w:t>Pour TOUS</w:t>
      </w:r>
    </w:p>
    <w:p>
      <w:pPr>
        <w:spacing w:line="100" w:lineRule="atLeast"/>
        <w:jc w:val="center"/>
        <w:rPr>
          <w:rFonts w:ascii="Times New Roman" w:hAnsi="Times New Roman"/>
          <w:sz w:val="24"/>
          <w:szCs w:val="24"/>
        </w:rPr>
      </w:pPr>
    </w:p>
    <w:p>
      <w:pPr>
        <w:numPr>
          <w:ilvl w:val="0"/>
          <w:numId w:val="18"/>
        </w:numPr>
        <w:spacing w:after="0" w:line="100" w:lineRule="atLeast"/>
        <w:ind w:left="426" w:hanging="426"/>
        <w:jc w:val="both"/>
        <w:rPr>
          <w:rFonts w:ascii="Times New Roman" w:hAnsi="Times New Roman"/>
          <w:b/>
          <w:bCs/>
          <w:sz w:val="24"/>
          <w:szCs w:val="24"/>
          <w:u w:val="single"/>
        </w:rPr>
      </w:pPr>
      <w:r>
        <w:rPr>
          <w:rFonts w:ascii="Times New Roman" w:hAnsi="Times New Roman"/>
          <w:b/>
          <w:sz w:val="24"/>
          <w:u w:val="single"/>
          <w:shd w:val="clear" w:color="auto" w:fill="FFFF00"/>
        </w:rPr>
        <w:t>Coûts exceptionnels</w:t>
      </w:r>
    </w:p>
    <w:p>
      <w:pPr>
        <w:spacing w:after="0" w:line="100" w:lineRule="atLeast"/>
        <w:jc w:val="both"/>
        <w:rPr>
          <w:rFonts w:ascii="Times New Roman" w:hAnsi="Times New Roman"/>
          <w:sz w:val="24"/>
          <w:szCs w:val="24"/>
          <w:u w:val="single"/>
          <w:lang w:val="en-US"/>
        </w:rPr>
      </w:pPr>
    </w:p>
    <w:p>
      <w:pPr>
        <w:numPr>
          <w:ilvl w:val="0"/>
          <w:numId w:val="22"/>
        </w:numPr>
        <w:jc w:val="both"/>
      </w:pPr>
      <w:r>
        <w:rPr>
          <w:rFonts w:ascii="Times New Roman" w:hAnsi="Times New Roman"/>
          <w:sz w:val="24"/>
        </w:rPr>
        <w:t>Calcul du montant de la subvention: la subvention est un remboursement de 80 % des coûts éligibles réellement encourus suivants [</w:t>
      </w:r>
      <w:r>
        <w:rPr>
          <w:rFonts w:ascii="Times New Roman" w:hAnsi="Times New Roman"/>
          <w:sz w:val="24"/>
          <w:highlight w:val="cyan"/>
        </w:rPr>
        <w:t>Pour Jeunesse, ESCOL/EA/EFP</w:t>
      </w:r>
      <w:r>
        <w:rPr>
          <w:rFonts w:ascii="Times New Roman" w:hAnsi="Times New Roman"/>
          <w:sz w:val="24"/>
        </w:rPr>
        <w:t>:</w:t>
      </w:r>
      <w:r>
        <w:rPr>
          <w:rFonts w:ascii="Times New Roman" w:hAnsi="Times New Roman"/>
          <w:sz w:val="24"/>
          <w:highlight w:val="cyan"/>
        </w:rPr>
        <w:t xml:space="preserve"> </w:t>
      </w:r>
      <w:r>
        <w:rPr>
          <w:rFonts w:ascii="Times New Roman" w:hAnsi="Times New Roman"/>
          <w:sz w:val="24"/>
        </w:rPr>
        <w:t xml:space="preserve">, à l’exception des frais d’obtention des visas, titres de séjour, vaccins et certificats médicaux, qui sont remboursés à 100 %]. </w:t>
      </w:r>
    </w:p>
    <w:p>
      <w:pPr>
        <w:numPr>
          <w:ilvl w:val="0"/>
          <w:numId w:val="22"/>
        </w:numPr>
        <w:jc w:val="both"/>
        <w:rPr>
          <w:rFonts w:ascii="Times New Roman" w:hAnsi="Times New Roman"/>
          <w:sz w:val="24"/>
          <w:szCs w:val="24"/>
        </w:rPr>
      </w:pPr>
      <w:r>
        <w:rPr>
          <w:rFonts w:ascii="Times New Roman" w:hAnsi="Times New Roman"/>
          <w:sz w:val="24"/>
        </w:rPr>
        <w:t xml:space="preserve">Coûts éligibles: </w:t>
      </w: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rPr>
        <w:t xml:space="preserve">Les coûts liés à une garantie de préfinancement fournie par le bénéficiaire lorsque cette garantie est exigée par l’AN, comme spécifié à l’article I.4.2 de la convention.  </w:t>
      </w:r>
    </w:p>
    <w:p>
      <w:pPr>
        <w:pStyle w:val="Paragraphedeliste"/>
        <w:spacing w:line="276" w:lineRule="auto"/>
        <w:ind w:left="1134"/>
        <w:jc w:val="both"/>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rPr>
        <w:t>Les frais de voyage de la manière la plus économique, mais aussi la plus efficace qui soit pour les participants admissibles pour lesquels la règle de financement standard ne couvre pas au moins 70 % des coûts éligibles. [</w:t>
      </w:r>
      <w:r>
        <w:rPr>
          <w:rFonts w:ascii="Times New Roman" w:hAnsi="Times New Roman"/>
          <w:sz w:val="24"/>
          <w:highlight w:val="cyan"/>
        </w:rPr>
        <w:t>ESUP KA131</w:t>
      </w:r>
      <w:r>
        <w:rPr>
          <w:rFonts w:ascii="Times New Roman" w:hAnsi="Times New Roman"/>
          <w:sz w:val="24"/>
        </w:rPr>
        <w:t>: Ce financement ne peut être alloué à des étudiants et à des membres du personnel que s’ils peuvent bénéficier de la subvention distincte aidant à couvrir les frais de voyage, comme précisé à l’article I.2.A.] La catégorie «coûts exceptionnels pour frais de voyage élevés» remplace la subvention distincte aidant à couvrir les frais de voyage.</w:t>
      </w:r>
    </w:p>
    <w:p>
      <w:pPr>
        <w:pStyle w:val="Paragraphedeliste"/>
        <w:spacing w:line="276" w:lineRule="auto"/>
        <w:ind w:left="1134"/>
        <w:jc w:val="both"/>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rPr>
        <w:t>Pour ESUP</w:t>
      </w:r>
      <w:r>
        <w:rPr>
          <w:rFonts w:ascii="Times New Roman" w:hAnsi="Times New Roman"/>
          <w:sz w:val="24"/>
        </w:rPr>
        <w:t>: Pour les coûts exceptionnels encourus pour la garantie financière, le bénéficiaire peut soumettre une demande de financement auprès de l’AN. [</w:t>
      </w:r>
      <w:r>
        <w:rPr>
          <w:rFonts w:ascii="Times New Roman" w:hAnsi="Times New Roman"/>
          <w:sz w:val="24"/>
          <w:highlight w:val="cyan"/>
        </w:rPr>
        <w:t>ESUP KA131</w:t>
      </w:r>
      <w:r>
        <w:rPr>
          <w:rFonts w:ascii="Times New Roman" w:hAnsi="Times New Roman"/>
          <w:sz w:val="24"/>
        </w:rPr>
        <w:t>: Les moyens financiers destinés au soutien des coûts exceptionnels encourus pour frais de voyage élevés, une fois que les participants ont été sélectionnés, peuvent être mis à disposition de deux manières. Le bénéficiaire peut soit soumettre une demande de financement auprès de l’AN, soit effectuer un transfert budgétaire conformément à l’article I.18.] ]</w:t>
      </w:r>
    </w:p>
    <w:p>
      <w:pPr>
        <w:pStyle w:val="Paragraphedeliste"/>
        <w:spacing w:line="276" w:lineRule="auto"/>
        <w:ind w:left="1134"/>
        <w:jc w:val="both"/>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rPr>
        <w:t>Pour Jeunesse et ESCOL/EFP/EA</w:t>
      </w:r>
      <w:r>
        <w:rPr>
          <w:rFonts w:ascii="Times New Roman" w:hAnsi="Times New Roman"/>
          <w:sz w:val="24"/>
        </w:rPr>
        <w:t>: Les frais d’obtention des visas, titres de séjour, vaccins et certificats médicaux.]</w:t>
      </w:r>
    </w:p>
    <w:p>
      <w:pPr>
        <w:pStyle w:val="Paragraphedeliste"/>
        <w:spacing w:line="276" w:lineRule="auto"/>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rPr>
        <w:t>Pour DiscoverEU</w:t>
      </w:r>
      <w:r>
        <w:rPr>
          <w:rFonts w:ascii="Times New Roman" w:hAnsi="Times New Roman"/>
          <w:sz w:val="24"/>
        </w:rPr>
        <w:t>: Les frais d’obtention des visas et les frais connexes, ainsi que les frais d’obtention des titres de séjour, vaccins et certificats médicaux. En outre, les frais de réservation lorsqu’il n’est pas possible de voyager sans réservation de siège obligatoire, dans un pays où cela s’applique. Ces frais peuvent alors être pris en charge en plus du titre de transport. En outre, les frais de voyage élevés pour les participants, y compris les chefs de groupe, accompagnateurs et facilitateurs, notamment en cas d’utilisation de moyens de transport plus propres et à faibles émissions de carbone.]</w:t>
      </w:r>
    </w:p>
    <w:p>
      <w:pPr>
        <w:pStyle w:val="Paragraphedeliste"/>
        <w:spacing w:line="276" w:lineRule="auto"/>
        <w:ind w:left="1134"/>
        <w:jc w:val="both"/>
        <w:rPr>
          <w:rFonts w:ascii="Times New Roman" w:hAnsi="Times New Roman"/>
          <w:sz w:val="24"/>
          <w:szCs w:val="24"/>
        </w:rPr>
      </w:pPr>
    </w:p>
    <w:p>
      <w:pPr>
        <w:pStyle w:val="Paragraphedeliste"/>
        <w:spacing w:line="276" w:lineRule="auto"/>
        <w:jc w:val="both"/>
        <w:rPr>
          <w:rFonts w:ascii="Times New Roman" w:eastAsia="Calibri" w:hAnsi="Times New Roman" w:cs="Times New Roman"/>
          <w:sz w:val="24"/>
          <w:szCs w:val="24"/>
        </w:rPr>
      </w:pPr>
    </w:p>
    <w:p>
      <w:pPr>
        <w:pStyle w:val="Paragraphedeliste"/>
        <w:numPr>
          <w:ilvl w:val="0"/>
          <w:numId w:val="22"/>
        </w:numPr>
        <w:spacing w:line="276" w:lineRule="auto"/>
        <w:jc w:val="both"/>
        <w:rPr>
          <w:rFonts w:ascii="Times New Roman" w:hAnsi="Times New Roman"/>
          <w:sz w:val="24"/>
          <w:szCs w:val="24"/>
        </w:rPr>
      </w:pPr>
      <w:r>
        <w:rPr>
          <w:rFonts w:ascii="Times New Roman" w:hAnsi="Times New Roman"/>
          <w:sz w:val="24"/>
        </w:rPr>
        <w:t>Pièces justificatives:</w:t>
      </w:r>
    </w:p>
    <w:p>
      <w:pPr>
        <w:pStyle w:val="Paragraphedeliste"/>
        <w:spacing w:line="276" w:lineRule="auto"/>
        <w:jc w:val="both"/>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rPr>
        <w:t xml:space="preserve">la preuve du coût de la garantie financière délivrée par l’organisme ayant fourni la garantie au bénéficiaire, précisant le nom et l’adresse de l’organisme garant, le montant de la garantie et la devise dans laquelle elle est libellée, ainsi que la date et la signature du représentant légal de l’organisme garant. </w:t>
      </w:r>
    </w:p>
    <w:p>
      <w:pPr>
        <w:pStyle w:val="Paragraphedeliste"/>
        <w:spacing w:line="276" w:lineRule="auto"/>
        <w:ind w:left="1134"/>
        <w:jc w:val="both"/>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rPr>
        <w:t xml:space="preserve">pour les frais de voyage: </w:t>
      </w:r>
      <w:r>
        <w:rPr>
          <w:rFonts w:ascii="Times New Roman" w:hAnsi="Times New Roman"/>
          <w:sz w:val="24"/>
          <w:highlight w:val="cyan"/>
        </w:rPr>
        <w:t>[ESUP</w:t>
      </w:r>
      <w:r>
        <w:rPr>
          <w:rFonts w:ascii="Times New Roman" w:hAnsi="Times New Roman"/>
          <w:sz w:val="24"/>
        </w:rPr>
        <w:t xml:space="preserve"> </w:t>
      </w:r>
      <w:r>
        <w:rPr>
          <w:rFonts w:ascii="Times New Roman" w:hAnsi="Times New Roman"/>
          <w:sz w:val="24"/>
          <w:highlight w:val="cyan"/>
        </w:rPr>
        <w:t>KA131</w:t>
      </w:r>
      <w:r>
        <w:rPr>
          <w:rFonts w:ascii="Times New Roman" w:hAnsi="Times New Roman"/>
          <w:sz w:val="24"/>
        </w:rPr>
        <w:t>: des documents justifiant la nécessité de cette subvention pour le participant, signés par l’organisation d’accueil ou d’envoi et précisant le nom du participant, la finalité de l’activité, ainsi que les dates de début et de fin de l’activité, des documents justifiant les coûts réels prévus et leur approbation par l’AN, et] la preuve de paiement des frais afférents sur la base de factures précisant le nom et l’adresse de l’organisme délivrant la facture, le montant et la devise, la date de la facture et l’itinéraire.</w:t>
      </w:r>
    </w:p>
    <w:p>
      <w:pPr>
        <w:pStyle w:val="Paragraphedeliste"/>
        <w:spacing w:line="276" w:lineRule="auto"/>
        <w:ind w:left="1134"/>
        <w:jc w:val="both"/>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rPr>
        <w:t>Pour Jeunesse et ESCOL/EFP/EA</w:t>
      </w:r>
      <w:r>
        <w:rPr>
          <w:rFonts w:ascii="Times New Roman" w:hAnsi="Times New Roman"/>
          <w:sz w:val="24"/>
        </w:rPr>
        <w:t>: En cas de frais de voyage liés à l’obtention des visas, titres de séjour, vaccins et certificats médicaux: la preuve de paiement des frais afférents sur la base de factures mentionnant le nom et l’adresse de l’organisme émetteur de la facture, le montant et la devise, ainsi que la date de la facture.]</w:t>
      </w:r>
    </w:p>
    <w:p>
      <w:pPr>
        <w:tabs>
          <w:tab w:val="left" w:pos="851"/>
        </w:tabs>
        <w:jc w:val="both"/>
        <w:rPr>
          <w:rFonts w:ascii="Times New Roman" w:hAnsi="Times New Roman"/>
          <w:sz w:val="24"/>
          <w:szCs w:val="24"/>
        </w:rPr>
      </w:pPr>
    </w:p>
    <w:p>
      <w:pPr>
        <w:jc w:val="both"/>
        <w:rPr>
          <w:rFonts w:ascii="Times New Roman" w:hAnsi="Times New Roman"/>
          <w:sz w:val="24"/>
          <w:szCs w:val="24"/>
          <w:shd w:val="clear" w:color="auto" w:fill="00FFFF"/>
        </w:rPr>
      </w:pPr>
      <w:r>
        <w:rPr>
          <w:rFonts w:ascii="Times New Roman" w:hAnsi="Times New Roman"/>
          <w:sz w:val="24"/>
          <w:shd w:val="clear" w:color="auto" w:fill="00FFFF"/>
        </w:rPr>
        <w:t>[Action clé nº 1 – Mobilité des animateurs socio-éducatifs:</w:t>
      </w:r>
    </w:p>
    <w:p>
      <w:pPr>
        <w:jc w:val="both"/>
        <w:rPr>
          <w:rFonts w:ascii="Times New Roman" w:hAnsi="Times New Roman"/>
          <w:sz w:val="24"/>
          <w:szCs w:val="24"/>
          <w:shd w:val="clear" w:color="auto" w:fill="00FFFF"/>
        </w:rPr>
      </w:pPr>
      <w:r>
        <w:rPr>
          <w:rFonts w:ascii="Times New Roman" w:hAnsi="Times New Roman"/>
          <w:sz w:val="24"/>
          <w:shd w:val="clear" w:color="auto" w:fill="00FFFF"/>
        </w:rPr>
        <w:t>coûts d’activités complémentaires (activités de développement du système et activités d’information)</w:t>
      </w:r>
    </w:p>
    <w:p>
      <w:pPr>
        <w:pStyle w:val="Paragraphedeliste"/>
        <w:numPr>
          <w:ilvl w:val="0"/>
          <w:numId w:val="132"/>
        </w:numPr>
        <w:suppressAutoHyphens w:val="0"/>
        <w:spacing w:line="276" w:lineRule="auto"/>
        <w:ind w:left="851"/>
        <w:jc w:val="both"/>
        <w:rPr>
          <w:rFonts w:ascii="Times New Roman" w:hAnsi="Times New Roman" w:cs="Times New Roman"/>
          <w:sz w:val="24"/>
          <w:szCs w:val="24"/>
        </w:rPr>
      </w:pPr>
      <w:r>
        <w:rPr>
          <w:rFonts w:ascii="Times New Roman" w:hAnsi="Times New Roman"/>
          <w:sz w:val="24"/>
        </w:rPr>
        <w:t xml:space="preserve">Calcul du montant de la subvention: la subvention est un remboursement de 80 % des coûts éligibles réellement exposés pour des coûts directement liés à la mise en œuvre d’activités complémentaires et comprenant un montant forfaitaire </w:t>
      </w:r>
      <w:r>
        <w:rPr>
          <w:rFonts w:ascii="Times New Roman" w:hAnsi="Times New Roman"/>
          <w:sz w:val="24"/>
        </w:rPr>
        <w:lastRenderedPageBreak/>
        <w:t>pour les coûts indirects, qui n’excède pas 7 % des coûts directs éligibles des activités complémentaires.</w:t>
      </w:r>
    </w:p>
    <w:p>
      <w:pPr>
        <w:pStyle w:val="Paragraphedeliste"/>
        <w:suppressAutoHyphens w:val="0"/>
        <w:spacing w:line="276" w:lineRule="auto"/>
        <w:ind w:left="851"/>
        <w:jc w:val="both"/>
        <w:rPr>
          <w:rFonts w:ascii="Times New Roman" w:hAnsi="Times New Roman" w:cs="Times New Roman"/>
          <w:sz w:val="24"/>
          <w:szCs w:val="24"/>
        </w:rPr>
      </w:pPr>
    </w:p>
    <w:p>
      <w:pPr>
        <w:pStyle w:val="Paragraphedeliste"/>
        <w:numPr>
          <w:ilvl w:val="0"/>
          <w:numId w:val="132"/>
        </w:numPr>
        <w:suppressAutoHyphens w:val="0"/>
        <w:spacing w:line="276" w:lineRule="auto"/>
        <w:ind w:left="851"/>
        <w:jc w:val="both"/>
        <w:rPr>
          <w:rFonts w:ascii="Times New Roman" w:hAnsi="Times New Roman" w:cs="Times New Roman"/>
          <w:sz w:val="24"/>
          <w:szCs w:val="24"/>
        </w:rPr>
      </w:pPr>
      <w:r>
        <w:rPr>
          <w:rFonts w:ascii="Times New Roman" w:hAnsi="Times New Roman"/>
          <w:sz w:val="24"/>
        </w:rPr>
        <w:t xml:space="preserve">Coûts éligibles: </w:t>
      </w:r>
    </w:p>
    <w:p>
      <w:pPr>
        <w:pStyle w:val="Paragraphedeliste"/>
        <w:suppressAutoHyphens w:val="0"/>
        <w:spacing w:line="276" w:lineRule="auto"/>
        <w:jc w:val="both"/>
        <w:rPr>
          <w:rFonts w:ascii="Times New Roman" w:hAnsi="Times New Roman" w:cs="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rPr>
        <w:t>les coûts directement liés à la mise en œuvre des activités complémentaires, y compris les opérations de sous-traitance et d’achat de biens et services, pour autant qu’ils aient fait l’objet d’une demande par le bénéficiaire et qu’ils aient été approuvés par l’AN et spécifiés à l’annexe II;</w:t>
      </w:r>
    </w:p>
    <w:p>
      <w:pPr>
        <w:pStyle w:val="Paragraphedeliste"/>
        <w:spacing w:line="276" w:lineRule="auto"/>
        <w:ind w:left="1134"/>
        <w:jc w:val="both"/>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rPr>
        <w:t>les coûts indirects représentant des frais administratifs généraux du bénéficiaire et pouvant être considérés comme imputables au projet (factures d’électricité ou de connexion internet, coût des locaux, coût du personnel permanent, par exemple); ils ne peuvent excéder 7 % des coûts directs éligibles des activités complémentaires.</w:t>
      </w:r>
    </w:p>
    <w:p>
      <w:pPr>
        <w:pStyle w:val="Paragraphedeliste"/>
        <w:spacing w:line="276" w:lineRule="auto"/>
        <w:ind w:left="851"/>
        <w:jc w:val="both"/>
        <w:rPr>
          <w:rFonts w:ascii="Times New Roman" w:hAnsi="Times New Roman" w:cs="Times New Roman"/>
          <w:sz w:val="24"/>
          <w:szCs w:val="24"/>
        </w:rPr>
      </w:pPr>
    </w:p>
    <w:p>
      <w:pPr>
        <w:pStyle w:val="Paragraphedeliste"/>
        <w:numPr>
          <w:ilvl w:val="0"/>
          <w:numId w:val="132"/>
        </w:numPr>
        <w:spacing w:line="276" w:lineRule="auto"/>
        <w:jc w:val="both"/>
        <w:rPr>
          <w:rFonts w:ascii="Times New Roman" w:hAnsi="Times New Roman"/>
          <w:sz w:val="24"/>
          <w:szCs w:val="24"/>
        </w:rPr>
      </w:pPr>
      <w:r>
        <w:rPr>
          <w:rFonts w:ascii="Times New Roman" w:hAnsi="Times New Roman"/>
          <w:sz w:val="24"/>
        </w:rPr>
        <w:t xml:space="preserve">Pièces justificatives: </w:t>
      </w:r>
    </w:p>
    <w:p>
      <w:pPr>
        <w:pStyle w:val="Paragraphedeliste"/>
        <w:spacing w:line="276" w:lineRule="auto"/>
        <w:jc w:val="both"/>
        <w:rPr>
          <w:rFonts w:ascii="Times New Roman" w:hAnsi="Times New Roman"/>
          <w:sz w:val="24"/>
          <w:szCs w:val="24"/>
          <w:lang w:val="en-US"/>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rPr>
        <w:t>pour les coûts directs: la preuve de paiement des frais afférents sur la base de factures des coûts réels encourus, précisant le nom et l’adresse de l’organisme délivrant la facture, le montant et la devise, ainsi que la date de la facture;</w:t>
      </w:r>
    </w:p>
    <w:p>
      <w:pPr>
        <w:pStyle w:val="Paragraphedeliste"/>
        <w:spacing w:line="276" w:lineRule="auto"/>
        <w:ind w:left="1134"/>
        <w:jc w:val="both"/>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rPr>
        <w:t>pour les coûts indirects: aucune pièce justificative requise]</w:t>
      </w:r>
    </w:p>
    <w:p>
      <w:pPr>
        <w:pStyle w:val="Paragraphedeliste"/>
        <w:spacing w:line="276" w:lineRule="auto"/>
        <w:ind w:left="1069"/>
      </w:pPr>
    </w:p>
    <w:p>
      <w:pPr>
        <w:pStyle w:val="Paragraphedeliste"/>
        <w:numPr>
          <w:ilvl w:val="0"/>
          <w:numId w:val="19"/>
        </w:numPr>
        <w:spacing w:line="276" w:lineRule="auto"/>
        <w:jc w:val="both"/>
      </w:pPr>
      <w:r>
        <w:rPr>
          <w:rFonts w:ascii="Times New Roman" w:hAnsi="Times New Roman"/>
          <w:sz w:val="24"/>
        </w:rPr>
        <w:t>Établissement de rapports:</w:t>
      </w: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rPr>
        <w:t>pour les coûts directs: pour chaque poste de dépense de cette catégorie budgétaire, le bénéficiaire communique le type de coûts et le montant réel des coûts encourus.</w:t>
      </w:r>
    </w:p>
    <w:p>
      <w:pPr>
        <w:pStyle w:val="Paragraphedeliste"/>
        <w:spacing w:line="276" w:lineRule="auto"/>
        <w:ind w:left="1134"/>
        <w:jc w:val="both"/>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rPr>
        <w:t>pour les coûts indirects: aucune communication requise</w:t>
      </w:r>
    </w:p>
    <w:p>
      <w:pPr>
        <w:jc w:val="both"/>
        <w:rPr>
          <w:rFonts w:ascii="Times New Roman" w:hAnsi="Times New Roman"/>
          <w:sz w:val="24"/>
          <w:szCs w:val="24"/>
        </w:rPr>
      </w:pPr>
    </w:p>
    <w:p>
      <w:pPr>
        <w:pStyle w:val="Titre1"/>
        <w:numPr>
          <w:ilvl w:val="0"/>
          <w:numId w:val="125"/>
        </w:numPr>
      </w:pPr>
      <w:bookmarkStart w:id="3" w:name="_Toc107331546"/>
      <w:r>
        <w:t>CONDITIONS D’ÉLIGIBILITÉ DES ACTIVITÉS DU PROJET</w:t>
      </w:r>
      <w:bookmarkEnd w:id="3"/>
    </w:p>
    <w:p>
      <w:pPr>
        <w:pStyle w:val="Corpsdetexte"/>
      </w:pPr>
    </w:p>
    <w:p>
      <w:pPr>
        <w:numPr>
          <w:ilvl w:val="0"/>
          <w:numId w:val="35"/>
        </w:numPr>
        <w:ind w:left="426"/>
        <w:jc w:val="both"/>
        <w:rPr>
          <w:rFonts w:ascii="Times New Roman" w:hAnsi="Times New Roman"/>
          <w:sz w:val="24"/>
          <w:szCs w:val="24"/>
        </w:rPr>
      </w:pPr>
      <w:r>
        <w:rPr>
          <w:rFonts w:ascii="Times New Roman" w:hAnsi="Times New Roman"/>
          <w:sz w:val="24"/>
        </w:rPr>
        <w:t xml:space="preserve">Le bénéficiaire veille à ce que les activités du projet pour lesquelles une subvention a été accordée soient éligibles conformément aux règles définies dans le guide du programme Erasmus+. </w:t>
      </w:r>
    </w:p>
    <w:p>
      <w:pPr>
        <w:numPr>
          <w:ilvl w:val="0"/>
          <w:numId w:val="35"/>
        </w:numPr>
        <w:ind w:left="426"/>
        <w:jc w:val="both"/>
        <w:rPr>
          <w:rFonts w:ascii="Times New Roman" w:hAnsi="Times New Roman"/>
          <w:sz w:val="24"/>
          <w:szCs w:val="24"/>
        </w:rPr>
      </w:pPr>
      <w:r>
        <w:rPr>
          <w:rFonts w:ascii="Times New Roman" w:hAnsi="Times New Roman"/>
          <w:sz w:val="24"/>
        </w:rPr>
        <w:lastRenderedPageBreak/>
        <w:t xml:space="preserve">La durée du voyage ne sera pas prise en considération pour déterminer la conformité avec la durée minimale éligible des activités de mobilité spécifiée dans le guide du programme. </w:t>
      </w:r>
    </w:p>
    <w:p>
      <w:pPr>
        <w:numPr>
          <w:ilvl w:val="0"/>
          <w:numId w:val="35"/>
        </w:numPr>
        <w:ind w:left="426"/>
        <w:jc w:val="both"/>
        <w:rPr>
          <w:rFonts w:ascii="Times New Roman" w:hAnsi="Times New Roman"/>
          <w:sz w:val="24"/>
          <w:szCs w:val="24"/>
        </w:rPr>
      </w:pPr>
      <w:r>
        <w:rPr>
          <w:rFonts w:ascii="Times New Roman" w:hAnsi="Times New Roman"/>
          <w:sz w:val="24"/>
        </w:rPr>
        <w:t>Les activités qui ne sont pas conformes aux règles définies dans le guide du programme Erasmus+ (et complétées par les règles établies dans la présente annexe) sont déclarées inéligibles par l’AN et les montants des subventions correspondant à ces activités seront intégralement recouvrés. Le recouvrement concerne toutes les catégories budgétaires pour lesquelles une subvention a été octroyée au titre de l’activité déclarée non éligible.</w:t>
      </w:r>
    </w:p>
    <w:p>
      <w:pPr>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rPr>
        <w:t>ESUP KA131</w:t>
      </w:r>
      <w:r>
        <w:rPr>
          <w:rFonts w:ascii="Times New Roman" w:hAnsi="Times New Roman"/>
          <w:sz w:val="24"/>
        </w:rPr>
        <w:t>: d)</w:t>
      </w:r>
      <w:r>
        <w:rPr>
          <w:rFonts w:ascii="Times New Roman" w:hAnsi="Times New Roman"/>
          <w:sz w:val="24"/>
        </w:rPr>
        <w:tab/>
        <w:t>Le bénéficiaire est autorisé à utiliser jusqu’à 20 % du montant de la dernière subvention de projet octroyée, indiquée à l’article I.3.1, pour la mobilité sortante des étudiants et du personnel se rendant dans des pays tiers non associés au programme (la part du budget consacrée à la mobilité internationale). Les catégories budgétaires suivantes sont comptabilisées dans cette part budgétaire:</w:t>
      </w:r>
    </w:p>
    <w:p>
      <w:pPr>
        <w:pStyle w:val="Paragraphedeliste"/>
        <w:numPr>
          <w:ilvl w:val="0"/>
          <w:numId w:val="135"/>
        </w:numPr>
        <w:suppressAutoHyphens w:val="0"/>
        <w:spacing w:after="200" w:line="276" w:lineRule="auto"/>
        <w:contextualSpacing/>
        <w:jc w:val="both"/>
        <w:rPr>
          <w:rFonts w:ascii="Times New Roman" w:hAnsi="Times New Roman" w:cs="Times New Roman"/>
          <w:sz w:val="24"/>
          <w:szCs w:val="24"/>
        </w:rPr>
      </w:pPr>
      <w:r>
        <w:rPr>
          <w:rFonts w:ascii="Times New Roman" w:hAnsi="Times New Roman"/>
          <w:sz w:val="24"/>
        </w:rPr>
        <w:t>Subventions accordées à la mobilité internationale des étudiants: soutien individuel et contribution aux frais de voyage</w:t>
      </w:r>
    </w:p>
    <w:p>
      <w:pPr>
        <w:pStyle w:val="Paragraphedeliste"/>
        <w:numPr>
          <w:ilvl w:val="0"/>
          <w:numId w:val="135"/>
        </w:numPr>
        <w:suppressAutoHyphens w:val="0"/>
        <w:spacing w:after="200" w:line="276" w:lineRule="auto"/>
        <w:contextualSpacing/>
        <w:jc w:val="both"/>
        <w:rPr>
          <w:rFonts w:ascii="Times New Roman" w:hAnsi="Times New Roman" w:cs="Times New Roman"/>
          <w:sz w:val="24"/>
          <w:szCs w:val="24"/>
        </w:rPr>
      </w:pPr>
      <w:r>
        <w:rPr>
          <w:rFonts w:ascii="Times New Roman" w:hAnsi="Times New Roman"/>
          <w:sz w:val="24"/>
        </w:rPr>
        <w:t>Subventions accordées à la mobilité internationale du personnel: soutien individuel et contribution aux frais de voyage</w:t>
      </w:r>
    </w:p>
    <w:p>
      <w:pPr>
        <w:pStyle w:val="Paragraphedeliste"/>
        <w:numPr>
          <w:ilvl w:val="0"/>
          <w:numId w:val="135"/>
        </w:numPr>
        <w:suppressAutoHyphens w:val="0"/>
        <w:spacing w:after="200" w:line="276" w:lineRule="auto"/>
        <w:contextualSpacing/>
        <w:jc w:val="both"/>
        <w:rPr>
          <w:rFonts w:ascii="Times New Roman" w:hAnsi="Times New Roman" w:cs="Times New Roman"/>
          <w:sz w:val="24"/>
          <w:szCs w:val="24"/>
        </w:rPr>
      </w:pPr>
      <w:r>
        <w:rPr>
          <w:rFonts w:ascii="Times New Roman" w:hAnsi="Times New Roman"/>
          <w:sz w:val="24"/>
        </w:rPr>
        <w:t>Soutien organisationnel de la mobilité: calculé en fonction du nombre d’activités de mobilité internationale, le taux par activité de mobilité internationale étant le soutien organisationnel moyen accordé par activité de mobilité</w:t>
      </w:r>
    </w:p>
    <w:p>
      <w:pPr>
        <w:pStyle w:val="Paragraphedeliste"/>
        <w:numPr>
          <w:ilvl w:val="0"/>
          <w:numId w:val="135"/>
        </w:numPr>
        <w:suppressAutoHyphens w:val="0"/>
        <w:spacing w:after="200" w:line="276" w:lineRule="auto"/>
        <w:contextualSpacing/>
        <w:jc w:val="both"/>
        <w:rPr>
          <w:rFonts w:ascii="Times New Roman" w:hAnsi="Times New Roman" w:cs="Times New Roman"/>
          <w:sz w:val="24"/>
          <w:szCs w:val="24"/>
        </w:rPr>
      </w:pPr>
      <w:r>
        <w:rPr>
          <w:rFonts w:ascii="Times New Roman" w:hAnsi="Times New Roman"/>
          <w:sz w:val="24"/>
        </w:rPr>
        <w:t>Soutien pour l’inclusion des organisations</w:t>
      </w:r>
    </w:p>
    <w:p>
      <w:pPr>
        <w:jc w:val="both"/>
        <w:rPr>
          <w:rFonts w:ascii="Times New Roman" w:hAnsi="Times New Roman"/>
          <w:sz w:val="24"/>
          <w:szCs w:val="24"/>
        </w:rPr>
      </w:pPr>
      <w:r>
        <w:rPr>
          <w:rFonts w:ascii="Times New Roman" w:hAnsi="Times New Roman"/>
          <w:sz w:val="24"/>
        </w:rPr>
        <w:t>Les catégories budgétaires basées sur les coûts réels (postes de la subvention) «soutien pour l’inclusion des participants» et «coûts exceptionnels pour frais de voyage élevés» utilisées pour les activités de mobilité internationale ne sont pas prises en compte dans le calcul de la part du budget consacrée à la mobilité internationale, ni comme une partie du montant total de la subvention de projet ni comme une partie des fonds de mobilité internationale déclarés.</w:t>
      </w:r>
    </w:p>
    <w:p>
      <w:pPr>
        <w:pStyle w:val="Titre1"/>
        <w:numPr>
          <w:ilvl w:val="0"/>
          <w:numId w:val="125"/>
        </w:numPr>
      </w:pPr>
      <w:bookmarkStart w:id="4" w:name="_Toc107331547"/>
      <w:r>
        <w:t>RAPPORT FINAL</w:t>
      </w:r>
      <w:bookmarkEnd w:id="4"/>
      <w:r>
        <w:t xml:space="preserve"> </w:t>
      </w:r>
    </w:p>
    <w:p>
      <w:pPr>
        <w:pStyle w:val="Corpsdetexte"/>
      </w:pPr>
    </w:p>
    <w:p>
      <w:pPr>
        <w:jc w:val="both"/>
        <w:rPr>
          <w:rFonts w:ascii="Times New Roman" w:hAnsi="Times New Roman"/>
          <w:sz w:val="24"/>
          <w:szCs w:val="24"/>
        </w:rPr>
      </w:pPr>
      <w:r>
        <w:rPr>
          <w:rFonts w:ascii="Times New Roman" w:hAnsi="Times New Roman"/>
          <w:sz w:val="24"/>
          <w:shd w:val="clear" w:color="auto" w:fill="00FFFF"/>
        </w:rPr>
        <w:t>[Pour les bénéficiaires non accrédités dans ESCOL/EFP/EA et Jeunesse:</w:t>
      </w:r>
    </w:p>
    <w:p>
      <w:pPr>
        <w:jc w:val="both"/>
        <w:rPr>
          <w:rFonts w:ascii="Times New Roman" w:hAnsi="Times New Roman"/>
          <w:sz w:val="24"/>
          <w:szCs w:val="24"/>
        </w:rPr>
      </w:pPr>
      <w:r>
        <w:rPr>
          <w:rFonts w:ascii="Times New Roman" w:hAnsi="Times New Roman"/>
          <w:sz w:val="24"/>
        </w:rPr>
        <w:t xml:space="preserve">Le rapport final sera évalué conjointement avec les rapports des participants et les autres documents relatifs au projet requis par la présente convention de subvention et par les normes de qualité Erasmus. Le résultat de l’évaluation sera une note sur un total de </w:t>
      </w:r>
      <w:r>
        <w:rPr>
          <w:rFonts w:ascii="Times New Roman" w:hAnsi="Times New Roman"/>
          <w:sz w:val="24"/>
        </w:rPr>
        <w:lastRenderedPageBreak/>
        <w:t>100 points maximum. Un ensemble de critères d’évaluation communs sera utilisé pour déterminer dans quelle mesure le projet a été mis en œuvre conformément à la demande de subvention approuvée et aux normes de qualité Erasmus.</w:t>
      </w:r>
    </w:p>
    <w:p>
      <w:pPr>
        <w:jc w:val="both"/>
        <w:rPr>
          <w:rFonts w:ascii="Times New Roman" w:hAnsi="Times New Roman"/>
          <w:sz w:val="24"/>
          <w:szCs w:val="24"/>
        </w:rPr>
      </w:pPr>
      <w:r>
        <w:rPr>
          <w:rFonts w:ascii="Times New Roman" w:hAnsi="Times New Roman"/>
          <w:sz w:val="24"/>
          <w:highlight w:val="cyan"/>
        </w:rPr>
        <w:t>Pour ESCOL/EFP/EA:</w:t>
      </w:r>
      <w:r>
        <w:rPr>
          <w:rFonts w:ascii="Times New Roman" w:hAnsi="Times New Roman"/>
          <w:sz w:val="24"/>
        </w:rPr>
        <w:t xml:space="preserve"> Le bénéficiaire soumet le rapport final après la date de fin du projet. Les soumissions du rapport final avant cette date seront considérées comme une demande de résiliation anticipée de la convention de subvention et peuvent entraîner une baisse de la note d’évaluation. </w:t>
      </w:r>
    </w:p>
    <w:p>
      <w:pPr>
        <w:jc w:val="both"/>
        <w:rPr>
          <w:rFonts w:ascii="Times New Roman" w:hAnsi="Times New Roman"/>
          <w:sz w:val="24"/>
          <w:szCs w:val="24"/>
        </w:rPr>
      </w:pPr>
      <w:r>
        <w:rPr>
          <w:rFonts w:ascii="Times New Roman" w:hAnsi="Times New Roman"/>
          <w:sz w:val="24"/>
          <w:highlight w:val="cyan"/>
        </w:rPr>
        <w:t>Pour Jeunesse:</w:t>
      </w:r>
      <w:r>
        <w:rPr>
          <w:rFonts w:ascii="Times New Roman" w:hAnsi="Times New Roman"/>
          <w:sz w:val="24"/>
        </w:rPr>
        <w:t xml:space="preserve"> Le bénéficiaire soumet le rapport final après la date de fin du projet ou lorsque les activités prévues auront été réalisées.] </w:t>
      </w:r>
    </w:p>
    <w:p>
      <w:pPr>
        <w:jc w:val="both"/>
        <w:rPr>
          <w:rFonts w:ascii="Times New Roman" w:hAnsi="Times New Roman"/>
          <w:sz w:val="24"/>
          <w:szCs w:val="24"/>
        </w:rPr>
      </w:pPr>
      <w:r>
        <w:rPr>
          <w:rFonts w:ascii="Times New Roman" w:hAnsi="Times New Roman"/>
          <w:sz w:val="24"/>
          <w:shd w:val="clear" w:color="auto" w:fill="00FFFF"/>
        </w:rPr>
        <w:t>[Pour les bénéficiaires accrédités pour ESCOL/EFP/EA et Jeunesse:</w:t>
      </w:r>
    </w:p>
    <w:p>
      <w:pPr>
        <w:jc w:val="both"/>
        <w:rPr>
          <w:rFonts w:ascii="Times New Roman" w:hAnsi="Times New Roman"/>
          <w:sz w:val="24"/>
          <w:szCs w:val="24"/>
        </w:rPr>
      </w:pPr>
      <w:r>
        <w:rPr>
          <w:rFonts w:ascii="Times New Roman" w:hAnsi="Times New Roman"/>
          <w:sz w:val="24"/>
        </w:rPr>
        <w:t>Le rapport final sera évalué conjointement avec les rapports des participants et les autres documents relatifs au projet requis par la présente convention de subvention et par les normes de qualité Erasmus. Le résultat de l’évaluation sera une note sur un total de 100 points maximum. Un ensemble de critères d’évaluation communs sera utilisé pour déterminer dans quelle mesure le projet a été mis en œuvre conformément aux objectifs définis à l’annexe II de la convention, au plan Erasmus approuvé, et aux normes de qualité Erasmus.</w:t>
      </w:r>
    </w:p>
    <w:p>
      <w:pPr>
        <w:jc w:val="both"/>
        <w:rPr>
          <w:rFonts w:ascii="Times New Roman" w:hAnsi="Times New Roman"/>
          <w:sz w:val="24"/>
          <w:szCs w:val="24"/>
        </w:rPr>
      </w:pPr>
      <w:r>
        <w:rPr>
          <w:rFonts w:ascii="Times New Roman" w:hAnsi="Times New Roman"/>
          <w:sz w:val="24"/>
        </w:rPr>
        <w:t>Le bénéficiaire soumet le rapport final après la date de fin du projet. Les soumissions du rapport final avant cette date seront [</w:t>
      </w:r>
      <w:r>
        <w:rPr>
          <w:rFonts w:ascii="Times New Roman" w:hAnsi="Times New Roman"/>
          <w:sz w:val="24"/>
          <w:highlight w:val="cyan"/>
        </w:rPr>
        <w:t>Pour Jeunesse</w:t>
      </w:r>
      <w:r>
        <w:rPr>
          <w:rFonts w:ascii="Times New Roman" w:hAnsi="Times New Roman"/>
          <w:sz w:val="24"/>
        </w:rPr>
        <w:t>: pourraient être] considérées comme une demande de résiliation anticipée de la convention de subvention et peuvent entraîner une baisse de la note d’évaluation.]</w:t>
      </w:r>
    </w:p>
    <w:p>
      <w:pPr>
        <w:jc w:val="both"/>
      </w:pPr>
      <w:r>
        <w:rPr>
          <w:rFonts w:ascii="Times New Roman" w:hAnsi="Times New Roman"/>
          <w:sz w:val="24"/>
          <w:highlight w:val="cyan"/>
        </w:rPr>
        <w:t>[</w:t>
      </w:r>
      <w:r>
        <w:rPr>
          <w:rFonts w:ascii="Times New Roman" w:hAnsi="Times New Roman"/>
          <w:sz w:val="24"/>
          <w:highlight w:val="cyan"/>
          <w:shd w:val="clear" w:color="auto" w:fill="00FFFF"/>
        </w:rPr>
        <w:t>Pour ESUP</w:t>
      </w:r>
      <w:r>
        <w:rPr>
          <w:rFonts w:ascii="Times New Roman" w:hAnsi="Times New Roman"/>
          <w:sz w:val="24"/>
          <w:shd w:val="clear" w:color="auto" w:fill="00FFFF"/>
        </w:rPr>
        <w:t>:</w:t>
      </w:r>
    </w:p>
    <w:p>
      <w:pPr>
        <w:jc w:val="both"/>
      </w:pPr>
      <w:r>
        <w:rPr>
          <w:rFonts w:ascii="Times New Roman" w:hAnsi="Times New Roman"/>
          <w:sz w:val="24"/>
        </w:rPr>
        <w:t>Le rapport final sera évalué conjointement avec les rapports des participants, sur la base d’un ensemble de critères de qualité communs portant sur:</w:t>
      </w:r>
    </w:p>
    <w:p>
      <w:pPr>
        <w:numPr>
          <w:ilvl w:val="0"/>
          <w:numId w:val="69"/>
        </w:numPr>
        <w:jc w:val="both"/>
      </w:pPr>
      <w:r>
        <w:rPr>
          <w:rFonts w:ascii="Times New Roman" w:hAnsi="Times New Roman"/>
          <w:sz w:val="24"/>
        </w:rPr>
        <w:t>la conformité de la mise en œuvre du projet avec la convention de subvention;</w:t>
      </w:r>
    </w:p>
    <w:p>
      <w:pPr>
        <w:numPr>
          <w:ilvl w:val="0"/>
          <w:numId w:val="69"/>
        </w:numPr>
        <w:jc w:val="both"/>
        <w:rPr>
          <w:rFonts w:ascii="Times New Roman" w:hAnsi="Times New Roman"/>
          <w:sz w:val="24"/>
          <w:szCs w:val="24"/>
        </w:rPr>
      </w:pPr>
      <w:r>
        <w:rPr>
          <w:rFonts w:ascii="Times New Roman" w:hAnsi="Times New Roman"/>
          <w:sz w:val="24"/>
        </w:rPr>
        <w:t>la conformité de la mise en œuvre du projet par rapport aux exigences de qualité et de conformité prévues dans la charte Erasmus pour l’enseignement supérieur et l’accord ou les accords interinstitutionnels applicables;</w:t>
      </w:r>
    </w:p>
    <w:p>
      <w:pPr>
        <w:numPr>
          <w:ilvl w:val="0"/>
          <w:numId w:val="69"/>
        </w:numPr>
        <w:jc w:val="both"/>
      </w:pPr>
      <w:r>
        <w:rPr>
          <w:rFonts w:ascii="Times New Roman" w:hAnsi="Times New Roman"/>
          <w:sz w:val="24"/>
        </w:rPr>
        <w:t>la mesure dans laquelle les montants de la subvention dus aux participants à la mobilité leur ont été versés conformément aux dispositions contractuelles prévues dans la convention signée entre le bénéficiaire et le participant, selon les modèles fournis à l’annexe V de la convention.</w:t>
      </w:r>
    </w:p>
    <w:p>
      <w:pPr>
        <w:jc w:val="both"/>
        <w:rPr>
          <w:rFonts w:ascii="Times New Roman" w:hAnsi="Times New Roman"/>
          <w:sz w:val="24"/>
          <w:szCs w:val="24"/>
        </w:rPr>
      </w:pPr>
      <w:r>
        <w:rPr>
          <w:rFonts w:ascii="Times New Roman" w:hAnsi="Times New Roman"/>
          <w:sz w:val="24"/>
        </w:rPr>
        <w:lastRenderedPageBreak/>
        <w:t>Le rapport final sera noté sur un total de 100 points maximum. Si l’AN estime que l’exécution du projet n’est pas conforme à l’engagement sur la qualité souscrit par le bénéficiaire, elle peut, à titre supplémentaire ou subsidiaire, exiger que le bénéficiaire élabore et mette en œuvre un plan d’action dans un délai convenu afin de garantir le respect des exigences applicables. Si le bénéficiaire ne met pas en œuvre le plan d’action de manière satisfaisante dans le délai imparti, l’AN peut recommander à la Commission européenne de retirer la charte Erasmus pour l’enseignement supérieur octroyée au bénéficiaire.]</w:t>
      </w:r>
    </w:p>
    <w:p>
      <w:pPr>
        <w:jc w:val="both"/>
        <w:rPr>
          <w:rFonts w:ascii="Times New Roman" w:hAnsi="Times New Roman"/>
          <w:sz w:val="24"/>
          <w:szCs w:val="24"/>
          <w:highlight w:val="cyan"/>
        </w:rPr>
      </w:pPr>
    </w:p>
    <w:p>
      <w:pPr>
        <w:pStyle w:val="Titre1"/>
        <w:numPr>
          <w:ilvl w:val="0"/>
          <w:numId w:val="125"/>
        </w:numPr>
      </w:pPr>
      <w:bookmarkStart w:id="5" w:name="_Toc107331548"/>
      <w:r>
        <w:t>RÉDUCTION DE LA SUBVENTION EN CAS D’EXÉCUTION INSATISFAISANTE, PARTIELLE OU TARDIVE</w:t>
      </w:r>
      <w:bookmarkEnd w:id="5"/>
    </w:p>
    <w:p>
      <w:pPr>
        <w:pStyle w:val="Corpsdetexte"/>
      </w:pPr>
    </w:p>
    <w:p>
      <w:pPr>
        <w:jc w:val="both"/>
        <w:rPr>
          <w:rFonts w:ascii="Times New Roman" w:hAnsi="Times New Roman"/>
          <w:sz w:val="24"/>
          <w:szCs w:val="24"/>
        </w:rPr>
      </w:pPr>
      <w:r>
        <w:rPr>
          <w:rFonts w:ascii="Times New Roman" w:hAnsi="Times New Roman"/>
          <w:sz w:val="24"/>
        </w:rPr>
        <w:t xml:space="preserve">L’AN peut décider de l’exécution insatisfaisante, partielle ou tardive du projet sur la base du rapport final soumis par le bénéficiaire (y compris les rapports soumis par les différents participants aux activités de mobilité). </w:t>
      </w:r>
    </w:p>
    <w:p>
      <w:pPr>
        <w:jc w:val="both"/>
        <w:rPr>
          <w:rFonts w:ascii="Times New Roman" w:hAnsi="Times New Roman"/>
          <w:sz w:val="24"/>
          <w:szCs w:val="24"/>
        </w:rPr>
      </w:pPr>
      <w:r>
        <w:rPr>
          <w:rFonts w:ascii="Times New Roman" w:hAnsi="Times New Roman"/>
          <w:sz w:val="24"/>
        </w:rPr>
        <w:t>En outre, l’AN peut également tenir compte d’informations émanant de toute autre source pertinente qui prouvent que l’exécution du projet n’est pas conforme aux dispositions contractuelles. Les autres sources d’informations peuvent inclure des visites de contrôle, des rapports intermédiaires d’accréditation, des contrôles sur pièces ou des contrôles sur place réalisés par l’AN.</w:t>
      </w:r>
    </w:p>
    <w:p>
      <w:pPr>
        <w:jc w:val="both"/>
        <w:rPr>
          <w:rFonts w:ascii="Times New Roman" w:hAnsi="Times New Roman"/>
          <w:sz w:val="24"/>
          <w:szCs w:val="24"/>
        </w:rPr>
      </w:pPr>
      <w:r>
        <w:rPr>
          <w:rFonts w:ascii="Times New Roman" w:hAnsi="Times New Roman"/>
          <w:sz w:val="24"/>
        </w:rPr>
        <w:t xml:space="preserve">Si le rapport final obtient une note totale inférieure à 60 points, l’AN peut réduire le montant final de la subvention au titre du soutien organisationnel </w:t>
      </w:r>
      <w:r>
        <w:rPr>
          <w:rFonts w:ascii="Times New Roman" w:hAnsi="Times New Roman"/>
          <w:sz w:val="24"/>
          <w:highlight w:val="cyan"/>
        </w:rPr>
        <w:t>[Pour les activités de participation des jeunes</w:t>
      </w:r>
      <w:r>
        <w:rPr>
          <w:rFonts w:ascii="Times New Roman" w:hAnsi="Times New Roman"/>
          <w:sz w:val="24"/>
        </w:rPr>
        <w:t>: des coûts de gestion du projet] au motif d’une exécution insuffisante, partielle ou tardive de l’action, même si toutes les activités décrites dans le rapport sont éligibles et se sont effectivement déroulées. Dans ce cas, une réduction de la subvention peut atteindre:</w:t>
      </w:r>
    </w:p>
    <w:p>
      <w:pPr>
        <w:numPr>
          <w:ilvl w:val="0"/>
          <w:numId w:val="69"/>
        </w:numPr>
        <w:jc w:val="both"/>
        <w:rPr>
          <w:rFonts w:ascii="Times New Roman" w:hAnsi="Times New Roman"/>
          <w:sz w:val="24"/>
          <w:szCs w:val="24"/>
        </w:rPr>
      </w:pPr>
      <w:r>
        <w:rPr>
          <w:rFonts w:ascii="Times New Roman" w:hAnsi="Times New Roman"/>
          <w:sz w:val="24"/>
        </w:rPr>
        <w:t>10 % si la note du rapport final est supérieure ou égale à 50 points et inférieure à 60 points;</w:t>
      </w:r>
    </w:p>
    <w:p>
      <w:pPr>
        <w:numPr>
          <w:ilvl w:val="0"/>
          <w:numId w:val="69"/>
        </w:numPr>
        <w:jc w:val="both"/>
        <w:rPr>
          <w:rFonts w:ascii="Times New Roman" w:hAnsi="Times New Roman"/>
          <w:sz w:val="24"/>
          <w:szCs w:val="24"/>
        </w:rPr>
      </w:pPr>
      <w:r>
        <w:rPr>
          <w:rFonts w:ascii="Times New Roman" w:hAnsi="Times New Roman"/>
          <w:sz w:val="24"/>
        </w:rPr>
        <w:t>25 % si la note du rapport final est supérieure ou égale à 40 points et inférieure à 50 points;</w:t>
      </w:r>
    </w:p>
    <w:p>
      <w:pPr>
        <w:numPr>
          <w:ilvl w:val="0"/>
          <w:numId w:val="69"/>
        </w:numPr>
        <w:jc w:val="both"/>
        <w:rPr>
          <w:rFonts w:ascii="Times New Roman" w:hAnsi="Times New Roman"/>
          <w:sz w:val="24"/>
          <w:szCs w:val="24"/>
        </w:rPr>
      </w:pPr>
      <w:r>
        <w:rPr>
          <w:rFonts w:ascii="Times New Roman" w:hAnsi="Times New Roman"/>
          <w:sz w:val="24"/>
        </w:rPr>
        <w:t>50 % si la note du rapport final est supérieure ou égale à 25 points et inférieure à 40 points;</w:t>
      </w:r>
    </w:p>
    <w:p>
      <w:pPr>
        <w:numPr>
          <w:ilvl w:val="0"/>
          <w:numId w:val="69"/>
        </w:numPr>
        <w:jc w:val="both"/>
        <w:rPr>
          <w:rFonts w:ascii="Times New Roman" w:hAnsi="Times New Roman"/>
          <w:sz w:val="24"/>
          <w:szCs w:val="24"/>
        </w:rPr>
      </w:pPr>
      <w:r>
        <w:rPr>
          <w:rFonts w:ascii="Times New Roman" w:hAnsi="Times New Roman"/>
          <w:sz w:val="24"/>
        </w:rPr>
        <w:t>75 % si la note du rapport final est inférieure à 25 points.</w:t>
      </w:r>
    </w:p>
    <w:p>
      <w:pPr>
        <w:jc w:val="both"/>
        <w:rPr>
          <w:rFonts w:ascii="Times New Roman" w:hAnsi="Times New Roman"/>
          <w:sz w:val="24"/>
          <w:szCs w:val="24"/>
        </w:rPr>
      </w:pPr>
      <w:r>
        <w:rPr>
          <w:rFonts w:ascii="Times New Roman" w:hAnsi="Times New Roman"/>
          <w:sz w:val="24"/>
          <w:highlight w:val="cyan"/>
        </w:rPr>
        <w:lastRenderedPageBreak/>
        <w:t>[Pour ESCOL/EFP/EA:</w:t>
      </w:r>
      <w:r>
        <w:rPr>
          <w:rFonts w:ascii="Times New Roman" w:hAnsi="Times New Roman"/>
          <w:sz w:val="24"/>
        </w:rPr>
        <w:t xml:space="preserve"> En outre, l’AN peut réduire le montant final de la subvention au titre du soutien organisationnel jusqu’à 100 % si l’évaluation du rapport final, une visite de contrôle ou un contrôle sur place indique que les normes de qualité Erasmus relatives à la bonne gestion des activités de mobilité n’ont pas été respectées.]</w:t>
      </w:r>
    </w:p>
    <w:p>
      <w:pPr>
        <w:spacing w:after="0"/>
        <w:jc w:val="both"/>
        <w:rPr>
          <w:rFonts w:ascii="Times New Roman" w:hAnsi="Times New Roman"/>
          <w:sz w:val="24"/>
          <w:szCs w:val="24"/>
        </w:rPr>
      </w:pPr>
      <w:r>
        <w:rPr>
          <w:rFonts w:ascii="Times New Roman" w:hAnsi="Times New Roman"/>
          <w:sz w:val="24"/>
        </w:rPr>
        <w:t xml:space="preserve"> </w:t>
      </w:r>
    </w:p>
    <w:p>
      <w:pPr>
        <w:pStyle w:val="Titre1"/>
        <w:numPr>
          <w:ilvl w:val="0"/>
          <w:numId w:val="125"/>
        </w:numPr>
        <w:rPr>
          <w:u w:val="single"/>
          <w:shd w:val="clear" w:color="auto" w:fill="00FFFF"/>
        </w:rPr>
      </w:pPr>
      <w:bookmarkStart w:id="6" w:name="_Toc107331549"/>
      <w:r>
        <w:t>MODIFICATIONS DE LA SUBVENTION</w:t>
      </w:r>
      <w:bookmarkEnd w:id="6"/>
    </w:p>
    <w:p>
      <w:pPr>
        <w:pStyle w:val="Paragraphedeliste"/>
        <w:rPr>
          <w:u w:val="single"/>
          <w:shd w:val="clear" w:color="auto" w:fill="00FFFF"/>
        </w:rPr>
      </w:pPr>
    </w:p>
    <w:p>
      <w:pPr>
        <w:widowControl w:val="0"/>
        <w:spacing w:after="0" w:line="273" w:lineRule="auto"/>
        <w:jc w:val="both"/>
        <w:rPr>
          <w:rFonts w:ascii="Times New Roman" w:hAnsi="Times New Roman"/>
          <w:sz w:val="24"/>
          <w:szCs w:val="24"/>
        </w:rPr>
      </w:pPr>
      <w:r>
        <w:rPr>
          <w:rFonts w:ascii="Times New Roman" w:hAnsi="Times New Roman"/>
          <w:sz w:val="24"/>
          <w:u w:val="single"/>
          <w:shd w:val="clear" w:color="auto" w:fill="00FFFF"/>
        </w:rPr>
        <w:t>[Pour ESUP</w:t>
      </w:r>
      <w:r>
        <w:rPr>
          <w:rFonts w:ascii="Times New Roman" w:hAnsi="Times New Roman"/>
          <w:sz w:val="24"/>
          <w:u w:val="single"/>
        </w:rPr>
        <w:t>:</w:t>
      </w:r>
    </w:p>
    <w:p>
      <w:pPr>
        <w:widowControl w:val="0"/>
        <w:spacing w:after="0" w:line="273" w:lineRule="auto"/>
        <w:jc w:val="both"/>
        <w:rPr>
          <w:rFonts w:ascii="Times New Roman" w:hAnsi="Times New Roman"/>
          <w:sz w:val="24"/>
          <w:szCs w:val="24"/>
        </w:rPr>
      </w:pPr>
    </w:p>
    <w:p>
      <w:pPr>
        <w:widowControl w:val="0"/>
        <w:spacing w:after="0" w:line="273" w:lineRule="auto"/>
        <w:jc w:val="both"/>
      </w:pPr>
      <w:r>
        <w:rPr>
          <w:rFonts w:ascii="Times New Roman" w:hAnsi="Times New Roman"/>
          <w:sz w:val="24"/>
          <w:u w:val="single"/>
        </w:rPr>
        <w:t>a) Modification de la subvention en raison d’une redistribution des fonds ou de la disponibilité de fonds supplémentaires</w:t>
      </w:r>
    </w:p>
    <w:p>
      <w:pPr>
        <w:widowControl w:val="0"/>
        <w:spacing w:after="0" w:line="273" w:lineRule="auto"/>
        <w:jc w:val="both"/>
        <w:rPr>
          <w:rFonts w:ascii="Times New Roman" w:hAnsi="Times New Roman"/>
          <w:sz w:val="24"/>
          <w:szCs w:val="24"/>
        </w:rPr>
      </w:pPr>
    </w:p>
    <w:p>
      <w:pPr>
        <w:widowControl w:val="0"/>
        <w:spacing w:after="0" w:line="273" w:lineRule="auto"/>
        <w:ind w:left="426"/>
        <w:jc w:val="both"/>
        <w:rPr>
          <w:rFonts w:ascii="Times New Roman" w:hAnsi="Times New Roman"/>
          <w:sz w:val="24"/>
          <w:szCs w:val="24"/>
        </w:rPr>
      </w:pPr>
      <w:r>
        <w:rPr>
          <w:rFonts w:ascii="Times New Roman" w:hAnsi="Times New Roman"/>
          <w:sz w:val="24"/>
        </w:rPr>
        <w:t>Dans le cadre d’une redistribution des fonds en faveur de la mobilité dans l’enseignement supérieur, ou lorsque l’AN obtient des fonds supplémentaires en vue d’une (ré)affectation en faveur des bénéficiaires, le montant total maximal de la subvention indiqué à l’article I.3.1 peut être augmenté à condition que:</w:t>
      </w:r>
    </w:p>
    <w:p>
      <w:pPr>
        <w:widowControl w:val="0"/>
        <w:spacing w:after="0" w:line="273" w:lineRule="auto"/>
        <w:ind w:left="426"/>
        <w:jc w:val="both"/>
        <w:rPr>
          <w:rFonts w:ascii="Times New Roman" w:hAnsi="Times New Roman"/>
          <w:sz w:val="24"/>
          <w:szCs w:val="24"/>
        </w:rPr>
      </w:pPr>
    </w:p>
    <w:p>
      <w:pPr>
        <w:widowControl w:val="0"/>
        <w:spacing w:after="0" w:line="273" w:lineRule="auto"/>
        <w:ind w:left="426"/>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rPr>
        <w:t>Pour ESUP KA131</w:t>
      </w:r>
      <w:r>
        <w:rPr>
          <w:rFonts w:ascii="Times New Roman" w:hAnsi="Times New Roman"/>
          <w:sz w:val="24"/>
        </w:rPr>
        <w:t xml:space="preserve">: au stade du rapport intermédiaire, des activités de mobilité plus nombreuses ou des activités de mobilité sortante de plus longue durée (y compris le personnel d’entreprises invité, le cas échéant) ont eu lieu ou sont prévues. Les critères selon lesquels des fonds supplémentaires peuvent être alloués sont les suivants: </w:t>
      </w:r>
      <w:r>
        <w:rPr>
          <w:rFonts w:ascii="Times New Roman" w:hAnsi="Times New Roman"/>
          <w:sz w:val="24"/>
          <w:highlight w:val="lightGray"/>
          <w:shd w:val="clear" w:color="auto" w:fill="C0C0C0"/>
        </w:rPr>
        <w:t>[critères utilisés dans le cadre de la redistribution à préciser par l’AN].</w:t>
      </w:r>
      <w:r>
        <w:rPr>
          <w:rFonts w:ascii="Times New Roman" w:hAnsi="Times New Roman"/>
          <w:sz w:val="24"/>
        </w:rPr>
        <w:t xml:space="preserve"> ]</w:t>
      </w:r>
    </w:p>
    <w:p>
      <w:pPr>
        <w:widowControl w:val="0"/>
        <w:spacing w:after="0" w:line="273" w:lineRule="auto"/>
        <w:ind w:left="426"/>
        <w:jc w:val="both"/>
        <w:rPr>
          <w:rFonts w:ascii="Times New Roman" w:hAnsi="Times New Roman"/>
          <w:sz w:val="24"/>
          <w:szCs w:val="24"/>
        </w:rPr>
      </w:pPr>
    </w:p>
    <w:p>
      <w:pPr>
        <w:widowControl w:val="0"/>
        <w:spacing w:after="0" w:line="273" w:lineRule="auto"/>
        <w:ind w:left="426"/>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rPr>
        <w:t>Pour ESUP KA171</w:t>
      </w:r>
      <w:r>
        <w:rPr>
          <w:rFonts w:ascii="Times New Roman" w:hAnsi="Times New Roman"/>
          <w:sz w:val="24"/>
        </w:rPr>
        <w:t xml:space="preserve">: </w:t>
      </w:r>
    </w:p>
    <w:p>
      <w:pPr>
        <w:pStyle w:val="Paragraphedeliste"/>
        <w:widowControl w:val="0"/>
        <w:numPr>
          <w:ilvl w:val="0"/>
          <w:numId w:val="138"/>
        </w:numPr>
        <w:spacing w:line="273" w:lineRule="auto"/>
        <w:jc w:val="both"/>
      </w:pPr>
      <w:r>
        <w:rPr>
          <w:rFonts w:ascii="Times New Roman" w:hAnsi="Times New Roman"/>
          <w:sz w:val="24"/>
        </w:rPr>
        <w:t>le bénéficiaire n’a pas obtenu la totalité de la subvention demandée lors du cycle de sélection principal en raison du nombre élevé de demandes et d’une limitation du budget par région;</w:t>
      </w:r>
    </w:p>
    <w:p>
      <w:pPr>
        <w:pStyle w:val="Paragraphedeliste"/>
        <w:widowControl w:val="0"/>
        <w:numPr>
          <w:ilvl w:val="0"/>
          <w:numId w:val="138"/>
        </w:numPr>
        <w:spacing w:line="273" w:lineRule="auto"/>
        <w:jc w:val="both"/>
      </w:pPr>
      <w:r>
        <w:rPr>
          <w:rFonts w:ascii="Times New Roman" w:hAnsi="Times New Roman"/>
          <w:sz w:val="24"/>
        </w:rPr>
        <w:t>les activités de mobilité dans la région pour laquelle un financement supplémentaire est demandé avaient déjà fait l’objet d’une demande et avaient satisfait à l’évaluation de la qualité;</w:t>
      </w:r>
    </w:p>
    <w:p>
      <w:pPr>
        <w:pStyle w:val="Paragraphedeliste"/>
        <w:widowControl w:val="0"/>
        <w:numPr>
          <w:ilvl w:val="0"/>
          <w:numId w:val="138"/>
        </w:numPr>
        <w:spacing w:line="273" w:lineRule="auto"/>
        <w:jc w:val="both"/>
      </w:pPr>
      <w:r>
        <w:rPr>
          <w:rFonts w:ascii="Times New Roman" w:hAnsi="Times New Roman"/>
          <w:sz w:val="24"/>
        </w:rPr>
        <w:t>sur la base des informations contenues dans le rapport intermédiaire/d’avancement et des données consignées dans le module du bénéficiaire, la mise en œuvre des activités de mobilité initialement subventionnées est conforme à la convention de subvention.]</w:t>
      </w:r>
    </w:p>
    <w:p>
      <w:pPr>
        <w:widowControl w:val="0"/>
        <w:spacing w:after="0" w:line="273" w:lineRule="auto"/>
        <w:ind w:left="426"/>
        <w:jc w:val="both"/>
        <w:rPr>
          <w:rFonts w:ascii="Times New Roman" w:hAnsi="Times New Roman"/>
          <w:sz w:val="24"/>
          <w:szCs w:val="24"/>
        </w:rPr>
      </w:pPr>
    </w:p>
    <w:p>
      <w:pPr>
        <w:widowControl w:val="0"/>
        <w:spacing w:after="0" w:line="273" w:lineRule="auto"/>
        <w:ind w:left="426"/>
        <w:jc w:val="both"/>
        <w:rPr>
          <w:rFonts w:ascii="Times New Roman" w:hAnsi="Times New Roman"/>
          <w:sz w:val="24"/>
          <w:szCs w:val="24"/>
        </w:rPr>
      </w:pPr>
      <w:r>
        <w:rPr>
          <w:rFonts w:ascii="Times New Roman" w:hAnsi="Times New Roman"/>
          <w:sz w:val="24"/>
        </w:rPr>
        <w:t xml:space="preserve">Lorsque le rapport intermédiaire signale que les activités de mobilité sont très peu nombreuses, ce qui indique que le bénéficiaire ne mettra pas en œuvre la totalité de la subvention accordée, le montant total maximal de la subvention indiqué à l’article </w:t>
      </w:r>
      <w:r>
        <w:rPr>
          <w:rFonts w:ascii="Times New Roman" w:hAnsi="Times New Roman"/>
          <w:sz w:val="24"/>
        </w:rPr>
        <w:lastRenderedPageBreak/>
        <w:t>I.3.1 peut être diminué moyennant un avenant.</w:t>
      </w:r>
    </w:p>
    <w:p>
      <w:pPr>
        <w:widowControl w:val="0"/>
        <w:spacing w:after="0" w:line="273" w:lineRule="auto"/>
        <w:ind w:left="426"/>
        <w:jc w:val="both"/>
        <w:rPr>
          <w:rFonts w:ascii="Times New Roman" w:hAnsi="Times New Roman"/>
          <w:sz w:val="24"/>
          <w:szCs w:val="24"/>
        </w:rPr>
      </w:pPr>
    </w:p>
    <w:p>
      <w:pPr>
        <w:widowControl w:val="0"/>
        <w:spacing w:after="0" w:line="273" w:lineRule="auto"/>
        <w:ind w:left="426"/>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rPr>
        <w:t>Pour ESUP KA171</w:t>
      </w:r>
      <w:r>
        <w:rPr>
          <w:rFonts w:ascii="Times New Roman" w:hAnsi="Times New Roman"/>
          <w:sz w:val="24"/>
        </w:rPr>
        <w:t xml:space="preserve">: </w:t>
      </w:r>
      <w:r>
        <w:tab/>
      </w:r>
      <w:r>
        <w:rPr>
          <w:rFonts w:ascii="Times New Roman" w:hAnsi="Times New Roman"/>
          <w:sz w:val="24"/>
        </w:rPr>
        <w:t>Le montant final de la subvention accordée ne doit pas dépasser le montant de la subvention indiqué par le demandeur dans la demande de subvention initiale, à moins que le point VI b) ne s’applique. Le montant de la subvention demandé désigne la subvention globale telle qu’elle ressort de l’ensemble de la demande, indépendamment des montants spécifiques demandés par enveloppe budgétaire.]</w:t>
      </w:r>
    </w:p>
    <w:p>
      <w:pPr>
        <w:widowControl w:val="0"/>
        <w:spacing w:after="0" w:line="273" w:lineRule="auto"/>
        <w:jc w:val="both"/>
        <w:rPr>
          <w:rFonts w:ascii="Times New Roman" w:hAnsi="Times New Roman"/>
          <w:sz w:val="24"/>
          <w:szCs w:val="24"/>
        </w:rPr>
      </w:pPr>
    </w:p>
    <w:p>
      <w:pPr>
        <w:widowControl w:val="0"/>
        <w:spacing w:after="0" w:line="273" w:lineRule="auto"/>
        <w:jc w:val="both"/>
        <w:rPr>
          <w:rFonts w:ascii="Times New Roman" w:hAnsi="Times New Roman"/>
          <w:sz w:val="24"/>
          <w:szCs w:val="24"/>
          <w:u w:val="single"/>
        </w:rPr>
      </w:pPr>
      <w:r>
        <w:rPr>
          <w:rFonts w:ascii="Times New Roman" w:hAnsi="Times New Roman"/>
          <w:sz w:val="24"/>
          <w:u w:val="single"/>
        </w:rPr>
        <w:t>b) Augmentation de la subvention au titre du soutien pour l’inclusion et de la couverture de coûts exceptionnels</w:t>
      </w:r>
    </w:p>
    <w:p>
      <w:pPr>
        <w:widowControl w:val="0"/>
        <w:spacing w:after="0" w:line="273" w:lineRule="auto"/>
        <w:jc w:val="both"/>
      </w:pPr>
    </w:p>
    <w:p>
      <w:pPr>
        <w:ind w:left="360"/>
        <w:jc w:val="both"/>
      </w:pPr>
      <w:r>
        <w:rPr>
          <w:rFonts w:ascii="Times New Roman" w:hAnsi="Times New Roman"/>
          <w:sz w:val="24"/>
        </w:rPr>
        <w:t xml:space="preserve">En l’absence de disposition permettant, dans le domaine de l’enseignement supérieur, de solliciter un soutien pour l’inclusion ou la couverture de coûts exceptionnels, le bénéficiaire peut introduire une demande de soutien supplémentaire une fois que les participants ont été sélectionnés. Ce soutien pour l’inclusion peut être accordé par l’AN à des participants moins favorisés et à leur organisation ou dans le cas de coûts exceptionnels comme précisé à l’article II.2.B. </w:t>
      </w:r>
    </w:p>
    <w:p>
      <w:pPr>
        <w:ind w:left="360"/>
        <w:rPr>
          <w:rFonts w:ascii="Times New Roman" w:hAnsi="Times New Roman"/>
          <w:sz w:val="24"/>
          <w:szCs w:val="24"/>
        </w:rPr>
      </w:pPr>
    </w:p>
    <w:p>
      <w:pPr>
        <w:jc w:val="both"/>
      </w:pPr>
      <w:r>
        <w:rPr>
          <w:rFonts w:ascii="Times New Roman" w:hAnsi="Times New Roman"/>
          <w:sz w:val="24"/>
        </w:rPr>
        <w:t>c)</w:t>
      </w:r>
      <w:r>
        <w:tab/>
      </w:r>
      <w:r>
        <w:rPr>
          <w:rFonts w:ascii="Times New Roman" w:hAnsi="Times New Roman"/>
          <w:sz w:val="24"/>
          <w:u w:val="single"/>
        </w:rPr>
        <w:t>Modifications contractuelles</w:t>
      </w:r>
    </w:p>
    <w:p>
      <w:pPr>
        <w:ind w:left="360"/>
        <w:jc w:val="both"/>
        <w:rPr>
          <w:rFonts w:ascii="Times New Roman" w:hAnsi="Times New Roman"/>
          <w:sz w:val="24"/>
          <w:szCs w:val="24"/>
          <w:u w:val="single"/>
          <w:shd w:val="clear" w:color="auto" w:fill="00FFFF"/>
        </w:rPr>
      </w:pPr>
      <w:r>
        <w:rPr>
          <w:rFonts w:ascii="Times New Roman" w:hAnsi="Times New Roman"/>
          <w:sz w:val="24"/>
        </w:rPr>
        <w:t>Conformément à l’article II.13 de l’annexe I de la convention, toute modification de la subvention telle que visée aux sections V a) et b) ci-dessus prendra la forme d’un avenant à la convention.]</w:t>
      </w:r>
    </w:p>
    <w:p>
      <w:pPr>
        <w:widowControl w:val="0"/>
        <w:spacing w:after="0" w:line="273" w:lineRule="auto"/>
        <w:jc w:val="both"/>
        <w:rPr>
          <w:rFonts w:ascii="Times New Roman" w:hAnsi="Times New Roman"/>
          <w:sz w:val="24"/>
          <w:szCs w:val="24"/>
          <w:u w:val="single"/>
          <w:shd w:val="clear" w:color="auto" w:fill="00FFFF"/>
        </w:rPr>
      </w:pPr>
    </w:p>
    <w:p>
      <w:pPr>
        <w:widowControl w:val="0"/>
        <w:spacing w:after="0" w:line="273" w:lineRule="auto"/>
        <w:jc w:val="both"/>
        <w:rPr>
          <w:rFonts w:ascii="Times New Roman" w:hAnsi="Times New Roman"/>
          <w:sz w:val="24"/>
          <w:szCs w:val="24"/>
        </w:rPr>
      </w:pPr>
      <w:r>
        <w:rPr>
          <w:rFonts w:ascii="Times New Roman" w:hAnsi="Times New Roman"/>
          <w:sz w:val="24"/>
          <w:shd w:val="clear" w:color="auto" w:fill="00FFFF"/>
        </w:rPr>
        <w:t>[Pour les bénéficiaires accrédités pour ESCOL/EFP/EA/Jeunesse</w:t>
      </w:r>
    </w:p>
    <w:p>
      <w:pPr>
        <w:widowControl w:val="0"/>
        <w:spacing w:after="0" w:line="273" w:lineRule="auto"/>
        <w:jc w:val="both"/>
        <w:rPr>
          <w:rFonts w:ascii="Times New Roman" w:hAnsi="Times New Roman"/>
          <w:sz w:val="24"/>
          <w:szCs w:val="24"/>
          <w:u w:val="single"/>
        </w:rPr>
      </w:pPr>
    </w:p>
    <w:p>
      <w:pPr>
        <w:widowControl w:val="0"/>
        <w:spacing w:after="0" w:line="273" w:lineRule="auto"/>
        <w:jc w:val="both"/>
        <w:rPr>
          <w:rFonts w:ascii="Times New Roman" w:hAnsi="Times New Roman"/>
          <w:sz w:val="24"/>
          <w:szCs w:val="24"/>
        </w:rPr>
      </w:pPr>
      <w:r>
        <w:rPr>
          <w:rFonts w:ascii="Times New Roman" w:hAnsi="Times New Roman"/>
          <w:sz w:val="24"/>
        </w:rPr>
        <w:t>Le montant total maximal de la subvention indiqué à l’article I.3.1 peut être augmenté par un avenant à la convention de subvention dans les conditions suivantes:</w:t>
      </w:r>
    </w:p>
    <w:p>
      <w:pPr>
        <w:widowControl w:val="0"/>
        <w:spacing w:after="0" w:line="273" w:lineRule="auto"/>
        <w:jc w:val="both"/>
        <w:rPr>
          <w:rFonts w:ascii="Times New Roman" w:hAnsi="Times New Roman"/>
          <w:sz w:val="24"/>
          <w:szCs w:val="24"/>
          <w:u w:val="single"/>
        </w:rPr>
      </w:pPr>
    </w:p>
    <w:p>
      <w:pPr>
        <w:widowControl w:val="0"/>
        <w:spacing w:after="0" w:line="273" w:lineRule="auto"/>
        <w:ind w:left="720" w:hanging="720"/>
        <w:jc w:val="both"/>
        <w:rPr>
          <w:rFonts w:ascii="Times New Roman" w:hAnsi="Times New Roman"/>
          <w:color w:val="000000"/>
          <w:sz w:val="24"/>
          <w:szCs w:val="24"/>
        </w:rPr>
      </w:pPr>
      <w:r>
        <w:rPr>
          <w:rFonts w:ascii="Times New Roman" w:hAnsi="Times New Roman"/>
          <w:sz w:val="24"/>
        </w:rPr>
        <w:t>a)</w:t>
      </w:r>
      <w:r>
        <w:tab/>
      </w:r>
      <w:r>
        <w:rPr>
          <w:rFonts w:ascii="Times New Roman" w:hAnsi="Times New Roman"/>
          <w:sz w:val="24"/>
        </w:rPr>
        <w:t>lorsque l’AN obtient des fonds supplémentaires en vue d’une redistribution en faveur de bénéficiaires accrédités et à condition que les informations fournies par les bénéficiaires au moyen de l’outil d’établissement de rapports et de gestion d’Erasmus+ indiquent qu’ils sont en mesure de réaliser des activités supplémentaires de mobilité;</w:t>
      </w:r>
    </w:p>
    <w:p>
      <w:pPr>
        <w:widowControl w:val="0"/>
        <w:spacing w:after="0" w:line="273" w:lineRule="auto"/>
        <w:ind w:left="1080"/>
        <w:jc w:val="both"/>
        <w:rPr>
          <w:rFonts w:ascii="Times New Roman" w:hAnsi="Times New Roman"/>
          <w:color w:val="000000"/>
          <w:sz w:val="24"/>
          <w:szCs w:val="24"/>
        </w:rPr>
      </w:pPr>
    </w:p>
    <w:p>
      <w:pPr>
        <w:ind w:left="720" w:hanging="720"/>
        <w:jc w:val="both"/>
        <w:rPr>
          <w:rFonts w:ascii="Times New Roman" w:hAnsi="Times New Roman"/>
          <w:sz w:val="24"/>
          <w:szCs w:val="24"/>
        </w:rPr>
      </w:pPr>
      <w:r>
        <w:rPr>
          <w:rFonts w:ascii="Times New Roman" w:hAnsi="Times New Roman"/>
          <w:sz w:val="24"/>
        </w:rPr>
        <w:t>b)</w:t>
      </w:r>
      <w:r>
        <w:tab/>
      </w:r>
      <w:r>
        <w:rPr>
          <w:rFonts w:ascii="Times New Roman" w:hAnsi="Times New Roman"/>
          <w:sz w:val="24"/>
        </w:rPr>
        <w:t xml:space="preserve">jusqu’à l’expiration du délai de 12 mois après le début du projet, le bénéficiaire peut soumettre des demandes justifiées de fonds supplémentaires pour la </w:t>
      </w:r>
      <w:r>
        <w:rPr>
          <w:rFonts w:ascii="Times New Roman" w:hAnsi="Times New Roman"/>
          <w:sz w:val="24"/>
        </w:rPr>
        <w:lastRenderedPageBreak/>
        <w:t>couverture de coûts exceptionnels et au titre du soutien pour l’inclusion si ces besoins supplémentaires ne peuvent pas être couverts par un transfert de fonds dans le cadre de la subvention existante sans incidence négative sur la réalisation des objectifs spécifiés à l’annexe II.</w:t>
      </w:r>
    </w:p>
    <w:p>
      <w:pPr>
        <w:ind w:left="720" w:hanging="720"/>
        <w:jc w:val="both"/>
        <w:rPr>
          <w:rFonts w:ascii="Times New Roman" w:hAnsi="Times New Roman"/>
          <w:sz w:val="24"/>
          <w:szCs w:val="24"/>
        </w:rPr>
      </w:pPr>
      <w:r>
        <w:tab/>
      </w:r>
      <w:r>
        <w:rPr>
          <w:rFonts w:ascii="Times New Roman" w:hAnsi="Times New Roman"/>
          <w:sz w:val="24"/>
        </w:rPr>
        <w:t xml:space="preserve">L’agence nationale examinera ces demandes si des fonds restent disponibles à cette fin. Lorsqu’une demande de fonds supplémentaires est approuvée, l’agence nationale évalue si l'avenant prévoyant des fonds supplémentaires doit être établi immédiatement, ou à un stade ultérieur. </w:t>
      </w:r>
    </w:p>
    <w:p>
      <w:pPr>
        <w:ind w:left="720" w:hanging="720"/>
        <w:jc w:val="both"/>
        <w:rPr>
          <w:rFonts w:ascii="Times New Roman" w:eastAsia="SimSun" w:hAnsi="Times New Roman"/>
          <w:b/>
          <w:kern w:val="1"/>
          <w:sz w:val="24"/>
          <w:szCs w:val="24"/>
        </w:rPr>
      </w:pPr>
      <w:r>
        <w:tab/>
      </w:r>
      <w:r>
        <w:rPr>
          <w:rFonts w:ascii="Times New Roman" w:hAnsi="Times New Roman"/>
          <w:sz w:val="24"/>
        </w:rPr>
        <w:t>L’agence nationale fonde son évaluation sur le montant de préfinancement déjà versé au bénéficiaire, sur le montant des fonds supplémentaires demandés, sur et la nature des dépenses à approuver. L’agence nationale établit d’urgence l'avenant requis si cela est nécessaire pour que le bénéficiaire puisse se conformer aux règles relatives à la fourniture d’un soutien pour l’inclusion des participants, comme spécifié dans les conditions particulières.]</w:t>
      </w:r>
    </w:p>
    <w:p>
      <w:pPr>
        <w:pStyle w:val="Titre1"/>
        <w:numPr>
          <w:ilvl w:val="0"/>
          <w:numId w:val="125"/>
        </w:numPr>
      </w:pPr>
      <w:bookmarkStart w:id="7" w:name="_Toc107331550"/>
      <w:r>
        <w:t>CONTRÔLES DU BÉNÉFICIAIRE DE LA SUBVENTION ET COMMUNICATION DES PIÈCES JUSTIFICATIVES</w:t>
      </w:r>
      <w:bookmarkEnd w:id="7"/>
    </w:p>
    <w:p>
      <w:pPr>
        <w:pStyle w:val="Corpsdetexte"/>
      </w:pPr>
    </w:p>
    <w:p>
      <w:pPr>
        <w:jc w:val="both"/>
        <w:rPr>
          <w:rFonts w:ascii="Times New Roman" w:hAnsi="Times New Roman"/>
          <w:sz w:val="24"/>
          <w:szCs w:val="24"/>
        </w:rPr>
      </w:pPr>
      <w:r>
        <w:rPr>
          <w:rFonts w:ascii="Times New Roman" w:hAnsi="Times New Roman"/>
          <w:sz w:val="24"/>
        </w:rPr>
        <w:t>Conformément à l’article II.27 de l’annexe I de la convention, le bénéficiaire peut être soumis à des contrôles et à des audits liés à la convention [</w:t>
      </w:r>
      <w:r>
        <w:rPr>
          <w:rFonts w:ascii="Times New Roman" w:hAnsi="Times New Roman"/>
          <w:sz w:val="24"/>
          <w:highlight w:val="cyan"/>
        </w:rPr>
        <w:t>Pour ESUP KA171</w:t>
      </w:r>
      <w:r>
        <w:rPr>
          <w:rFonts w:ascii="Times New Roman" w:hAnsi="Times New Roman"/>
          <w:sz w:val="24"/>
        </w:rPr>
        <w:t>: , y compris pour les activités de mobilité tant entrante que sortante]. Ces contrôles et audits ont pour but de vérifier que le bénéficiaire a géré la subvention conformément aux règles définies dans la convention, afin d’établir le montant final de la subvention auquel il peut prétendre.</w:t>
      </w:r>
    </w:p>
    <w:p>
      <w:pPr>
        <w:jc w:val="both"/>
        <w:rPr>
          <w:rFonts w:ascii="Times New Roman" w:hAnsi="Times New Roman"/>
          <w:sz w:val="24"/>
          <w:szCs w:val="24"/>
        </w:rPr>
      </w:pPr>
      <w:r>
        <w:rPr>
          <w:rFonts w:ascii="Times New Roman" w:hAnsi="Times New Roman"/>
          <w:sz w:val="24"/>
        </w:rPr>
        <w:t>Un contrôle du rapport final est effectué pour tous les projets. Le projet peut en outre faire l’objet également d’un contrôle sur pièces ou d’un contrôle sur place si la convention y afférente est sélectionnée dans l’échantillonnage de l’AN requis par la Commission européenne ou si, sur la base d’une analyse de risque, l’AN a sélectionné cette convention en vue d’un contrôle ciblé.</w:t>
      </w:r>
    </w:p>
    <w:p>
      <w:pPr>
        <w:jc w:val="both"/>
      </w:pPr>
      <w:r>
        <w:rPr>
          <w:rFonts w:ascii="Times New Roman" w:hAnsi="Times New Roman"/>
          <w:sz w:val="24"/>
        </w:rPr>
        <w:t>En ce qui concerne le contrôle du rapport final et le contrôle sur pièces, le bénéficiaire fournit à l’AN des copies physiques ou électroniques des pièces justificatives visées à la section I.2, à moins que l’AN réclame des documents originaux. L’AN renvoie les pièces justificatives originales au bénéficiaire après les avoir analysées. Lorsque le bénéficiaire n’est pas juridiquement autorisé à transmettre des originaux aux fins du contrôle du rapport final ou du contrôle sur pièces, il peut envoyer une copie des pièces justificatives.</w:t>
      </w:r>
    </w:p>
    <w:p>
      <w:pPr>
        <w:jc w:val="both"/>
      </w:pPr>
      <w:r>
        <w:rPr>
          <w:rFonts w:ascii="Times New Roman" w:hAnsi="Times New Roman"/>
          <w:sz w:val="24"/>
        </w:rPr>
        <w:lastRenderedPageBreak/>
        <w:t>L’AN peut demander au bénéficiaire de fournir, quel que soit le type de contrôle, des pièces justificatives ou des éléments de preuve complémentaires qui sont généralement exigés pour d’autres types de contrôle, comme indiqué à l’article II.27 des conditions générales.</w:t>
      </w:r>
    </w:p>
    <w:p>
      <w:pPr>
        <w:jc w:val="both"/>
        <w:rPr>
          <w:rFonts w:ascii="Times New Roman" w:eastAsia="SimSun" w:hAnsi="Times New Roman"/>
          <w:b/>
          <w:bCs/>
          <w:kern w:val="1"/>
          <w:sz w:val="24"/>
          <w:szCs w:val="24"/>
          <w:shd w:val="clear" w:color="auto" w:fill="00FFFF"/>
        </w:rPr>
      </w:pPr>
      <w:r>
        <w:rPr>
          <w:rFonts w:ascii="Times New Roman" w:hAnsi="Times New Roman"/>
          <w:sz w:val="24"/>
        </w:rPr>
        <w:t>Les différents contrôles exigés sont les suivants:</w:t>
      </w:r>
    </w:p>
    <w:p>
      <w:pPr>
        <w:pStyle w:val="Paragraphedeliste"/>
        <w:numPr>
          <w:ilvl w:val="0"/>
          <w:numId w:val="41"/>
        </w:numPr>
        <w:jc w:val="both"/>
        <w:rPr>
          <w:rFonts w:ascii="Times New Roman" w:hAnsi="Times New Roman"/>
          <w:b/>
          <w:bCs/>
          <w:kern w:val="1"/>
          <w:sz w:val="24"/>
          <w:szCs w:val="24"/>
        </w:rPr>
      </w:pPr>
      <w:r>
        <w:rPr>
          <w:rFonts w:ascii="Times New Roman" w:hAnsi="Times New Roman"/>
          <w:b/>
          <w:sz w:val="24"/>
        </w:rPr>
        <w:t>Contrôle du rapport final</w:t>
      </w:r>
    </w:p>
    <w:p>
      <w:pPr>
        <w:pStyle w:val="Paragraphedeliste"/>
        <w:jc w:val="both"/>
        <w:rPr>
          <w:rFonts w:ascii="Times New Roman" w:hAnsi="Times New Roman"/>
          <w:b/>
          <w:kern w:val="1"/>
          <w:sz w:val="24"/>
          <w:szCs w:val="24"/>
        </w:rPr>
      </w:pPr>
    </w:p>
    <w:p>
      <w:pPr>
        <w:jc w:val="both"/>
      </w:pPr>
      <w:r>
        <w:rPr>
          <w:rFonts w:ascii="Times New Roman" w:hAnsi="Times New Roman"/>
          <w:sz w:val="24"/>
        </w:rPr>
        <w:t xml:space="preserve">Le contrôle du rapport final est effectué dans les locaux de l’AN au stade du rapport final afin d’établir le montant final de la subvention auquel le bénéficiaire peut prétendre. </w:t>
      </w:r>
    </w:p>
    <w:p>
      <w:pPr>
        <w:jc w:val="both"/>
      </w:pPr>
      <w:r>
        <w:rPr>
          <w:rFonts w:ascii="Times New Roman" w:hAnsi="Times New Roman"/>
          <w:sz w:val="24"/>
        </w:rPr>
        <w:t>Le rapport final que le bénéficiaire remet à l’agence nationale inclut les informations suivantes (si elles sont applicables dans le cadre de l’action et du projet concernés):</w:t>
      </w:r>
    </w:p>
    <w:p>
      <w:pPr>
        <w:pStyle w:val="Paragraphedeliste"/>
        <w:numPr>
          <w:ilvl w:val="0"/>
          <w:numId w:val="40"/>
        </w:numPr>
        <w:jc w:val="both"/>
        <w:rPr>
          <w:rFonts w:ascii="Times New Roman" w:hAnsi="Times New Roman"/>
          <w:kern w:val="1"/>
          <w:sz w:val="24"/>
          <w:szCs w:val="24"/>
        </w:rPr>
      </w:pPr>
      <w:r>
        <w:rPr>
          <w:rFonts w:ascii="Times New Roman" w:hAnsi="Times New Roman"/>
          <w:sz w:val="24"/>
        </w:rPr>
        <w:t>Contributions unitaires utilisées au titre des catégories budgétaires:</w:t>
      </w:r>
    </w:p>
    <w:p>
      <w:pPr>
        <w:pStyle w:val="Paragraphedeliste"/>
        <w:numPr>
          <w:ilvl w:val="1"/>
          <w:numId w:val="40"/>
        </w:numPr>
        <w:jc w:val="both"/>
      </w:pPr>
      <w:r>
        <w:rPr>
          <w:rFonts w:ascii="Times New Roman" w:hAnsi="Times New Roman"/>
          <w:sz w:val="24"/>
        </w:rPr>
        <w:t>[</w:t>
      </w:r>
      <w:r>
        <w:rPr>
          <w:rFonts w:ascii="Times New Roman" w:hAnsi="Times New Roman"/>
          <w:sz w:val="24"/>
          <w:highlight w:val="cyan"/>
        </w:rPr>
        <w:t>ESUP: Mobilité</w:t>
      </w:r>
      <w:r>
        <w:rPr>
          <w:rFonts w:ascii="Times New Roman" w:hAnsi="Times New Roman"/>
          <w:sz w:val="24"/>
        </w:rPr>
        <w:t xml:space="preserve">] Soutien organisationnel </w:t>
      </w:r>
    </w:p>
    <w:p>
      <w:pPr>
        <w:pStyle w:val="Paragraphedeliste"/>
        <w:numPr>
          <w:ilvl w:val="1"/>
          <w:numId w:val="40"/>
        </w:numPr>
        <w:jc w:val="both"/>
      </w:pPr>
      <w:r>
        <w:rPr>
          <w:rFonts w:ascii="Times New Roman" w:hAnsi="Times New Roman"/>
          <w:sz w:val="24"/>
        </w:rPr>
        <w:t>[</w:t>
      </w:r>
      <w:r>
        <w:rPr>
          <w:rFonts w:ascii="Times New Roman" w:hAnsi="Times New Roman"/>
          <w:sz w:val="24"/>
          <w:highlight w:val="cyan"/>
        </w:rPr>
        <w:t>ESUP KA131</w:t>
      </w:r>
      <w:r>
        <w:rPr>
          <w:rFonts w:ascii="Times New Roman" w:hAnsi="Times New Roman"/>
          <w:sz w:val="24"/>
        </w:rPr>
        <w:t>: Soutien organisationnel dans le cadre d’un programme intensif hybride]</w:t>
      </w:r>
    </w:p>
    <w:p>
      <w:pPr>
        <w:pStyle w:val="Paragraphedeliste"/>
        <w:numPr>
          <w:ilvl w:val="1"/>
          <w:numId w:val="40"/>
        </w:numPr>
        <w:jc w:val="both"/>
      </w:pPr>
      <w:r>
        <w:rPr>
          <w:rFonts w:ascii="Times New Roman" w:hAnsi="Times New Roman"/>
          <w:sz w:val="24"/>
        </w:rPr>
        <w:t>Contribution aux frais de voyage</w:t>
      </w:r>
    </w:p>
    <w:p>
      <w:pPr>
        <w:pStyle w:val="Paragraphedeliste"/>
        <w:numPr>
          <w:ilvl w:val="1"/>
          <w:numId w:val="40"/>
        </w:numPr>
        <w:jc w:val="both"/>
        <w:rPr>
          <w:rFonts w:ascii="Times New Roman" w:hAnsi="Times New Roman"/>
          <w:kern w:val="1"/>
          <w:sz w:val="24"/>
          <w:szCs w:val="24"/>
        </w:rPr>
      </w:pPr>
      <w:r>
        <w:rPr>
          <w:rFonts w:ascii="Times New Roman" w:hAnsi="Times New Roman"/>
          <w:sz w:val="24"/>
        </w:rPr>
        <w:t>Soutien individuel</w:t>
      </w:r>
    </w:p>
    <w:p>
      <w:pPr>
        <w:pStyle w:val="Paragraphedeliste"/>
        <w:numPr>
          <w:ilvl w:val="1"/>
          <w:numId w:val="40"/>
        </w:numPr>
        <w:jc w:val="both"/>
        <w:rPr>
          <w:rFonts w:ascii="Times New Roman" w:hAnsi="Times New Roman"/>
          <w:kern w:val="1"/>
          <w:sz w:val="24"/>
          <w:szCs w:val="24"/>
        </w:rPr>
      </w:pPr>
      <w:r>
        <w:rPr>
          <w:rFonts w:ascii="Times New Roman" w:hAnsi="Times New Roman"/>
          <w:sz w:val="24"/>
        </w:rPr>
        <w:t>[</w:t>
      </w:r>
      <w:r>
        <w:rPr>
          <w:rFonts w:ascii="Times New Roman" w:hAnsi="Times New Roman"/>
          <w:sz w:val="24"/>
          <w:highlight w:val="cyan"/>
        </w:rPr>
        <w:t>Pour les activités de participation des jeunes</w:t>
      </w:r>
      <w:r>
        <w:rPr>
          <w:rFonts w:ascii="Times New Roman" w:hAnsi="Times New Roman"/>
          <w:sz w:val="24"/>
        </w:rPr>
        <w:t>: Soutien aux événements de participation des jeunes</w:t>
      </w:r>
    </w:p>
    <w:p>
      <w:pPr>
        <w:pStyle w:val="Paragraphedeliste"/>
        <w:numPr>
          <w:ilvl w:val="1"/>
          <w:numId w:val="40"/>
        </w:numPr>
        <w:jc w:val="both"/>
        <w:rPr>
          <w:rFonts w:ascii="Times New Roman" w:hAnsi="Times New Roman"/>
          <w:kern w:val="1"/>
          <w:sz w:val="24"/>
          <w:szCs w:val="24"/>
        </w:rPr>
      </w:pPr>
      <w:r>
        <w:rPr>
          <w:rFonts w:ascii="Times New Roman" w:hAnsi="Times New Roman"/>
          <w:sz w:val="24"/>
        </w:rPr>
        <w:t>[</w:t>
      </w:r>
      <w:r>
        <w:rPr>
          <w:rFonts w:ascii="Times New Roman" w:hAnsi="Times New Roman"/>
          <w:sz w:val="24"/>
          <w:highlight w:val="cyan"/>
        </w:rPr>
        <w:t>Pour DiscoverEU</w:t>
      </w:r>
      <w:r>
        <w:rPr>
          <w:rFonts w:ascii="Times New Roman" w:hAnsi="Times New Roman"/>
          <w:sz w:val="24"/>
        </w:rPr>
        <w:t>: tranche de distance pour les zones éloignées en plus du titre de transport]</w:t>
      </w:r>
    </w:p>
    <w:p>
      <w:pPr>
        <w:pStyle w:val="Paragraphedeliste"/>
        <w:numPr>
          <w:ilvl w:val="1"/>
          <w:numId w:val="40"/>
        </w:numPr>
        <w:jc w:val="both"/>
        <w:rPr>
          <w:rFonts w:ascii="Times New Roman" w:hAnsi="Times New Roman"/>
          <w:kern w:val="1"/>
          <w:sz w:val="24"/>
          <w:szCs w:val="24"/>
        </w:rPr>
      </w:pPr>
      <w:r>
        <w:rPr>
          <w:rFonts w:ascii="Times New Roman" w:hAnsi="Times New Roman"/>
          <w:sz w:val="24"/>
        </w:rPr>
        <w:t>Coûts d’encadrement par un coach]</w:t>
      </w:r>
    </w:p>
    <w:p>
      <w:pPr>
        <w:pStyle w:val="Paragraphedeliste"/>
        <w:numPr>
          <w:ilvl w:val="1"/>
          <w:numId w:val="40"/>
        </w:numPr>
        <w:jc w:val="both"/>
        <w:rPr>
          <w:rFonts w:ascii="Times New Roman" w:hAnsi="Times New Roman"/>
          <w:kern w:val="1"/>
          <w:sz w:val="24"/>
          <w:szCs w:val="24"/>
        </w:rPr>
      </w:pPr>
      <w:r>
        <w:rPr>
          <w:rFonts w:ascii="Times New Roman" w:hAnsi="Times New Roman"/>
          <w:sz w:val="24"/>
        </w:rPr>
        <w:t>Soutien pour l’inclusion des organisations [</w:t>
      </w:r>
      <w:r>
        <w:rPr>
          <w:rFonts w:ascii="Times New Roman" w:hAnsi="Times New Roman"/>
          <w:sz w:val="24"/>
          <w:highlight w:val="cyan"/>
        </w:rPr>
        <w:t>pour les activités de participation des jeunes</w:t>
      </w:r>
      <w:r>
        <w:rPr>
          <w:rFonts w:ascii="Times New Roman" w:hAnsi="Times New Roman"/>
          <w:sz w:val="24"/>
        </w:rPr>
        <w:t>: soutien pour l’inclusion en lien avec des activités de mobilité]</w:t>
      </w:r>
    </w:p>
    <w:p>
      <w:pPr>
        <w:pStyle w:val="Paragraphedeliste"/>
        <w:numPr>
          <w:ilvl w:val="1"/>
          <w:numId w:val="40"/>
        </w:numPr>
        <w:jc w:val="both"/>
        <w:rPr>
          <w:rFonts w:ascii="Times New Roman" w:hAnsi="Times New Roman"/>
          <w:kern w:val="1"/>
          <w:sz w:val="24"/>
          <w:szCs w:val="24"/>
          <w:shd w:val="clear" w:color="auto" w:fill="00FFFF"/>
        </w:rPr>
      </w:pPr>
      <w:r>
        <w:rPr>
          <w:rFonts w:ascii="Times New Roman" w:hAnsi="Times New Roman"/>
          <w:sz w:val="24"/>
          <w:shd w:val="clear" w:color="auto" w:fill="00FFFF"/>
        </w:rPr>
        <w:t>[Pour ESCOL/EFP/EA et Jeunesse:</w:t>
      </w:r>
      <w:r>
        <w:rPr>
          <w:rFonts w:ascii="Times New Roman" w:hAnsi="Times New Roman"/>
          <w:sz w:val="24"/>
        </w:rPr>
        <w:t xml:space="preserve"> Visites préparatoires]</w:t>
      </w:r>
    </w:p>
    <w:p>
      <w:pPr>
        <w:pStyle w:val="Paragraphedeliste"/>
        <w:numPr>
          <w:ilvl w:val="1"/>
          <w:numId w:val="40"/>
        </w:numPr>
        <w:jc w:val="both"/>
        <w:rPr>
          <w:rFonts w:ascii="Times New Roman" w:hAnsi="Times New Roman"/>
          <w:kern w:val="1"/>
          <w:sz w:val="24"/>
          <w:szCs w:val="24"/>
          <w:shd w:val="clear" w:color="auto" w:fill="00FFFF"/>
        </w:rPr>
      </w:pPr>
      <w:r>
        <w:rPr>
          <w:rFonts w:ascii="Times New Roman" w:hAnsi="Times New Roman"/>
          <w:sz w:val="24"/>
          <w:shd w:val="clear" w:color="auto" w:fill="00FFFF"/>
        </w:rPr>
        <w:t>[Pour ESCOL/EFP/EA:</w:t>
      </w:r>
      <w:r>
        <w:rPr>
          <w:rFonts w:ascii="Times New Roman" w:hAnsi="Times New Roman"/>
          <w:sz w:val="24"/>
        </w:rPr>
        <w:t xml:space="preserve"> Frais d’inscription]</w:t>
      </w:r>
    </w:p>
    <w:p>
      <w:pPr>
        <w:pStyle w:val="Paragraphedeliste"/>
        <w:numPr>
          <w:ilvl w:val="1"/>
          <w:numId w:val="40"/>
        </w:numPr>
        <w:jc w:val="both"/>
        <w:rPr>
          <w:rFonts w:ascii="Times New Roman" w:hAnsi="Times New Roman"/>
          <w:kern w:val="1"/>
          <w:sz w:val="24"/>
          <w:szCs w:val="24"/>
        </w:rPr>
      </w:pPr>
      <w:r>
        <w:rPr>
          <w:rFonts w:ascii="Times New Roman" w:hAnsi="Times New Roman"/>
          <w:sz w:val="24"/>
          <w:shd w:val="clear" w:color="auto" w:fill="00FFFF"/>
        </w:rPr>
        <w:t>[</w:t>
      </w:r>
      <w:r>
        <w:rPr>
          <w:rFonts w:ascii="Times New Roman" w:hAnsi="Times New Roman"/>
          <w:sz w:val="24"/>
          <w:highlight w:val="cyan"/>
          <w:shd w:val="clear" w:color="auto" w:fill="00FFFF"/>
        </w:rPr>
        <w:t>Pour ESCOL/EFP/EA</w:t>
      </w:r>
      <w:r>
        <w:rPr>
          <w:rFonts w:ascii="Times New Roman" w:hAnsi="Times New Roman"/>
          <w:sz w:val="24"/>
          <w:shd w:val="clear" w:color="auto" w:fill="00FFFF"/>
        </w:rPr>
        <w:t>:</w:t>
      </w:r>
      <w:r>
        <w:rPr>
          <w:rFonts w:ascii="Times New Roman" w:hAnsi="Times New Roman"/>
          <w:sz w:val="24"/>
        </w:rPr>
        <w:t xml:space="preserve"> Soutien linguistique]</w:t>
      </w:r>
    </w:p>
    <w:p>
      <w:pPr>
        <w:pStyle w:val="Paragraphedeliste"/>
        <w:jc w:val="both"/>
        <w:rPr>
          <w:rFonts w:ascii="Times New Roman" w:hAnsi="Times New Roman"/>
          <w:kern w:val="1"/>
          <w:sz w:val="24"/>
          <w:szCs w:val="24"/>
        </w:rPr>
      </w:pPr>
    </w:p>
    <w:p>
      <w:pPr>
        <w:pStyle w:val="Paragraphedeliste"/>
        <w:numPr>
          <w:ilvl w:val="0"/>
          <w:numId w:val="40"/>
        </w:numPr>
        <w:jc w:val="both"/>
      </w:pPr>
      <w:r>
        <w:rPr>
          <w:rFonts w:ascii="Times New Roman" w:hAnsi="Times New Roman"/>
          <w:sz w:val="24"/>
        </w:rPr>
        <w:t>Coûts réels encourus au titre des catégories budgétaires:</w:t>
      </w:r>
    </w:p>
    <w:p>
      <w:pPr>
        <w:pStyle w:val="Paragraphedeliste"/>
        <w:numPr>
          <w:ilvl w:val="1"/>
          <w:numId w:val="40"/>
        </w:numPr>
        <w:jc w:val="both"/>
        <w:rPr>
          <w:rFonts w:ascii="Times New Roman" w:hAnsi="Times New Roman"/>
          <w:kern w:val="1"/>
          <w:sz w:val="24"/>
          <w:szCs w:val="24"/>
        </w:rPr>
      </w:pPr>
      <w:r>
        <w:rPr>
          <w:rFonts w:ascii="Times New Roman" w:hAnsi="Times New Roman"/>
          <w:sz w:val="24"/>
        </w:rPr>
        <w:t>Soutien pour l’inclusion des participants [</w:t>
      </w:r>
      <w:r>
        <w:rPr>
          <w:rFonts w:ascii="Times New Roman" w:hAnsi="Times New Roman"/>
          <w:sz w:val="24"/>
          <w:highlight w:val="cyan"/>
        </w:rPr>
        <w:t>pour les activités de participation des jeunes</w:t>
      </w:r>
      <w:r>
        <w:rPr>
          <w:rFonts w:ascii="Times New Roman" w:hAnsi="Times New Roman"/>
          <w:sz w:val="24"/>
        </w:rPr>
        <w:t xml:space="preserve">: soutien pour l’inclusion] </w:t>
      </w:r>
    </w:p>
    <w:p>
      <w:pPr>
        <w:pStyle w:val="Paragraphedeliste"/>
        <w:numPr>
          <w:ilvl w:val="1"/>
          <w:numId w:val="40"/>
        </w:numPr>
        <w:jc w:val="both"/>
        <w:rPr>
          <w:rFonts w:ascii="Times New Roman" w:hAnsi="Times New Roman"/>
          <w:kern w:val="1"/>
          <w:sz w:val="24"/>
          <w:szCs w:val="24"/>
        </w:rPr>
      </w:pPr>
      <w:r>
        <w:rPr>
          <w:rFonts w:ascii="Times New Roman" w:hAnsi="Times New Roman"/>
          <w:sz w:val="24"/>
        </w:rPr>
        <w:t>Coûts exceptionnels</w:t>
      </w:r>
    </w:p>
    <w:p>
      <w:pPr>
        <w:pStyle w:val="Paragraphedeliste"/>
        <w:numPr>
          <w:ilvl w:val="1"/>
          <w:numId w:val="40"/>
        </w:numPr>
        <w:jc w:val="both"/>
        <w:rPr>
          <w:rFonts w:ascii="Times New Roman" w:hAnsi="Times New Roman"/>
          <w:kern w:val="1"/>
          <w:sz w:val="24"/>
          <w:szCs w:val="24"/>
        </w:rPr>
      </w:pPr>
      <w:r>
        <w:rPr>
          <w:rFonts w:ascii="Times New Roman" w:hAnsi="Times New Roman"/>
          <w:sz w:val="24"/>
        </w:rPr>
        <w:t>[</w:t>
      </w:r>
      <w:r>
        <w:rPr>
          <w:rFonts w:ascii="Times New Roman" w:hAnsi="Times New Roman"/>
          <w:sz w:val="24"/>
          <w:highlight w:val="cyan"/>
        </w:rPr>
        <w:t>pour les animateurs socio-éducatifs</w:t>
      </w:r>
      <w:r>
        <w:rPr>
          <w:rFonts w:ascii="Times New Roman" w:hAnsi="Times New Roman"/>
          <w:sz w:val="24"/>
        </w:rPr>
        <w:t>: Activités complémentaires pour la mobilité des animateurs socio-éducatifs]</w:t>
      </w:r>
    </w:p>
    <w:p>
      <w:pPr>
        <w:pStyle w:val="Paragraphedeliste"/>
        <w:ind w:left="0"/>
        <w:jc w:val="both"/>
        <w:rPr>
          <w:rFonts w:ascii="Times New Roman" w:hAnsi="Times New Roman" w:cs="Times New Roman"/>
          <w:kern w:val="1"/>
          <w:sz w:val="24"/>
          <w:szCs w:val="24"/>
        </w:rPr>
      </w:pPr>
    </w:p>
    <w:p>
      <w:pPr>
        <w:pStyle w:val="Paragraphedeliste"/>
        <w:numPr>
          <w:ilvl w:val="0"/>
          <w:numId w:val="41"/>
        </w:numPr>
        <w:jc w:val="both"/>
        <w:rPr>
          <w:rFonts w:ascii="Times New Roman" w:hAnsi="Times New Roman"/>
          <w:b/>
          <w:bCs/>
          <w:kern w:val="1"/>
          <w:sz w:val="24"/>
          <w:szCs w:val="24"/>
        </w:rPr>
      </w:pPr>
      <w:r>
        <w:rPr>
          <w:rFonts w:ascii="Times New Roman" w:hAnsi="Times New Roman"/>
          <w:b/>
          <w:sz w:val="24"/>
        </w:rPr>
        <w:t>Contrôle sur pièces</w:t>
      </w:r>
    </w:p>
    <w:p>
      <w:pPr>
        <w:pStyle w:val="Paragraphedeliste"/>
        <w:jc w:val="both"/>
        <w:rPr>
          <w:rFonts w:ascii="Times New Roman" w:hAnsi="Times New Roman"/>
          <w:b/>
          <w:kern w:val="1"/>
          <w:sz w:val="24"/>
          <w:szCs w:val="24"/>
        </w:rPr>
      </w:pPr>
    </w:p>
    <w:p>
      <w:pPr>
        <w:jc w:val="both"/>
      </w:pPr>
      <w:r>
        <w:rPr>
          <w:rFonts w:ascii="Times New Roman" w:hAnsi="Times New Roman"/>
          <w:sz w:val="24"/>
        </w:rPr>
        <w:t xml:space="preserve">Le contrôle sur pièces est un contrôle approfondi des pièces justificatives qui, mené dans les locaux de l’AN, peut être effectué au stade du rapport final ou ultérieurement. Sur </w:t>
      </w:r>
      <w:r>
        <w:rPr>
          <w:rFonts w:ascii="Times New Roman" w:hAnsi="Times New Roman"/>
          <w:sz w:val="24"/>
        </w:rPr>
        <w:lastRenderedPageBreak/>
        <w:t>demande, le bénéficiaire remet à l’agence nationale les pièces justificatives pour toutes les catégories budgétaires.</w:t>
      </w:r>
    </w:p>
    <w:p>
      <w:pPr>
        <w:pStyle w:val="Paragraphedeliste"/>
        <w:numPr>
          <w:ilvl w:val="0"/>
          <w:numId w:val="41"/>
        </w:numPr>
        <w:jc w:val="both"/>
        <w:rPr>
          <w:rFonts w:ascii="Times New Roman" w:hAnsi="Times New Roman"/>
          <w:b/>
          <w:bCs/>
          <w:kern w:val="1"/>
          <w:sz w:val="24"/>
          <w:szCs w:val="24"/>
        </w:rPr>
      </w:pPr>
      <w:r>
        <w:rPr>
          <w:rFonts w:ascii="Times New Roman" w:hAnsi="Times New Roman"/>
          <w:b/>
          <w:sz w:val="24"/>
        </w:rPr>
        <w:t>Contrôles sur place</w:t>
      </w:r>
    </w:p>
    <w:p>
      <w:pPr>
        <w:pStyle w:val="Paragraphedeliste"/>
        <w:jc w:val="both"/>
        <w:rPr>
          <w:rFonts w:ascii="Times New Roman" w:hAnsi="Times New Roman"/>
          <w:b/>
          <w:kern w:val="1"/>
          <w:sz w:val="24"/>
          <w:szCs w:val="24"/>
        </w:rPr>
      </w:pPr>
    </w:p>
    <w:p>
      <w:pPr>
        <w:jc w:val="both"/>
        <w:rPr>
          <w:rFonts w:ascii="Times New Roman" w:eastAsia="SimSun" w:hAnsi="Times New Roman"/>
          <w:b/>
          <w:bCs/>
          <w:kern w:val="1"/>
          <w:sz w:val="24"/>
          <w:szCs w:val="24"/>
          <w:shd w:val="clear" w:color="auto" w:fill="00FFFF"/>
        </w:rPr>
      </w:pPr>
      <w:r>
        <w:rPr>
          <w:rFonts w:ascii="Times New Roman" w:hAnsi="Times New Roman"/>
          <w:sz w:val="24"/>
        </w:rPr>
        <w:t>Des contrôles sur place sont effectués par l’AN dans les locaux du bénéficiaire ou dans tout autre local pertinent pour l’exécution du projet. Lors des contrôles sur place, le bénéficiaire met les pièces justificatives originales relevant de l’ensemble des catégories budgétaires à la disposition de l’agence nationale pour examen et lui permet d’accéder à l’enregistrement des dépenses du projet dans ses comptes.</w:t>
      </w:r>
    </w:p>
    <w:p>
      <w:pPr>
        <w:jc w:val="both"/>
      </w:pPr>
      <w:r>
        <w:rPr>
          <w:rFonts w:ascii="Times New Roman" w:hAnsi="Times New Roman"/>
          <w:sz w:val="24"/>
        </w:rPr>
        <w:t>Les contrôles sur place peuvent prendre les formes suivantes:</w:t>
      </w:r>
    </w:p>
    <w:p>
      <w:pPr>
        <w:numPr>
          <w:ilvl w:val="0"/>
          <w:numId w:val="56"/>
        </w:numPr>
        <w:ind w:left="426" w:hanging="284"/>
        <w:jc w:val="both"/>
      </w:pPr>
      <w:r>
        <w:rPr>
          <w:rFonts w:ascii="Times New Roman" w:hAnsi="Times New Roman"/>
          <w:b/>
          <w:sz w:val="24"/>
        </w:rPr>
        <w:t>contrôle sur place pendant l’exécution du projet</w:t>
      </w:r>
      <w:r>
        <w:rPr>
          <w:rFonts w:ascii="Times New Roman" w:hAnsi="Times New Roman"/>
          <w:sz w:val="24"/>
        </w:rPr>
        <w:t>: ce contrôle est réalisé pendant l’exécution du projet afin que l’agence nationale puisse vérifier directement la réalité et l’éligibilité de toutes les activités du projet et de ses participants [</w:t>
      </w:r>
      <w:r>
        <w:rPr>
          <w:rFonts w:ascii="Times New Roman" w:hAnsi="Times New Roman"/>
          <w:sz w:val="24"/>
          <w:shd w:val="clear" w:color="auto" w:fill="00FFFF"/>
        </w:rPr>
        <w:t>Pour ESUP KA171:</w:t>
      </w:r>
      <w:r>
        <w:rPr>
          <w:rFonts w:ascii="Times New Roman" w:hAnsi="Times New Roman"/>
          <w:sz w:val="24"/>
        </w:rPr>
        <w:t xml:space="preserve"> et établir la conformité avec les engagements souscrits découlant de l’accord ou des accords interinstitutionnels];</w:t>
      </w:r>
    </w:p>
    <w:p>
      <w:pPr>
        <w:numPr>
          <w:ilvl w:val="0"/>
          <w:numId w:val="56"/>
        </w:numPr>
        <w:ind w:left="426" w:hanging="284"/>
        <w:jc w:val="both"/>
        <w:rPr>
          <w:rFonts w:ascii="Times New Roman" w:eastAsia="SimSun" w:hAnsi="Times New Roman"/>
          <w:kern w:val="1"/>
          <w:sz w:val="24"/>
          <w:szCs w:val="24"/>
        </w:rPr>
      </w:pPr>
      <w:r>
        <w:rPr>
          <w:rFonts w:ascii="Times New Roman" w:hAnsi="Times New Roman"/>
          <w:b/>
          <w:sz w:val="24"/>
        </w:rPr>
        <w:t>contrôle sur place après l’achèvement du projet</w:t>
      </w:r>
      <w:r>
        <w:rPr>
          <w:rFonts w:ascii="Times New Roman" w:hAnsi="Times New Roman"/>
          <w:sz w:val="24"/>
        </w:rPr>
        <w:t>: ce contrôle est réalisé après la fin du projet et généralement après le contrôle du rapport final.</w:t>
      </w:r>
    </w:p>
    <w:p>
      <w:pPr>
        <w:jc w:val="both"/>
      </w:pPr>
      <w:r>
        <w:rPr>
          <w:rFonts w:ascii="Times New Roman" w:hAnsi="Times New Roman"/>
          <w:sz w:val="24"/>
          <w:shd w:val="clear" w:color="auto" w:fill="00FFFF"/>
        </w:rPr>
        <w:t>[Pour les bénéficiaires accrédités</w:t>
      </w:r>
    </w:p>
    <w:p>
      <w:pPr>
        <w:numPr>
          <w:ilvl w:val="0"/>
          <w:numId w:val="56"/>
        </w:numPr>
        <w:ind w:left="426" w:hanging="284"/>
        <w:jc w:val="both"/>
        <w:rPr>
          <w:rFonts w:ascii="Times New Roman" w:eastAsia="SimSun" w:hAnsi="Times New Roman"/>
          <w:kern w:val="1"/>
          <w:sz w:val="24"/>
          <w:szCs w:val="24"/>
        </w:rPr>
      </w:pPr>
      <w:r>
        <w:rPr>
          <w:rFonts w:ascii="Times New Roman" w:hAnsi="Times New Roman"/>
          <w:b/>
          <w:sz w:val="24"/>
        </w:rPr>
        <w:t>Contrôle des systèmes</w:t>
      </w:r>
    </w:p>
    <w:p>
      <w:pPr>
        <w:jc w:val="both"/>
      </w:pPr>
      <w:r>
        <w:rPr>
          <w:rFonts w:ascii="Times New Roman" w:hAnsi="Times New Roman"/>
          <w:sz w:val="24"/>
        </w:rPr>
        <w:t>Le contrôle des systèmes est réalisé afin d’établir le système utilisé par le bénéficiaire pour effectuer ses demandes de subvention régulières dans le cadre du programme ainsi que le respect par le bénéficiaire des engagements souscrits à la suite de son accréditation. Le contrôle des systèmes est réalisé afin d’établir le respect par le bénéficiaire des normes de mise en œuvre auxquelles il a souscrit dans le cadre du programme Erasmus+. Le bénéficiaire permet à l’agence nationale de vérifier la réalité et l’éligibilité de toutes les activités du projet et de ses participants par tous les moyens documentaires, y compris des enregistrements vidéo et photographiques des activités entreprises, afin d’exclure un double financement ou d’autres irrégularités.</w:t>
      </w:r>
    </w:p>
    <w:sectPr>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35</w:t>
    </w:r>
    <w: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01A7577"/>
    <w:multiLevelType w:val="multilevel"/>
    <w:tmpl w:val="318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4"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6" w15:restartNumberingAfterBreak="0">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7"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8"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3"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7"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9"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1"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2"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3"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8"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9"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0"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1"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4"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5"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7" w15:restartNumberingAfterBreak="0">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120"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1"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3"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5"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6"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8"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2"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3" w15:restartNumberingAfterBreak="0">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13"/>
  </w:num>
  <w:num w:numId="49">
    <w:abstractNumId w:val="124"/>
  </w:num>
  <w:num w:numId="50">
    <w:abstractNumId w:val="119"/>
  </w:num>
  <w:num w:numId="51">
    <w:abstractNumId w:val="78"/>
  </w:num>
  <w:num w:numId="52">
    <w:abstractNumId w:val="77"/>
  </w:num>
  <w:num w:numId="53">
    <w:abstractNumId w:val="101"/>
  </w:num>
  <w:num w:numId="54">
    <w:abstractNumId w:val="123"/>
  </w:num>
  <w:num w:numId="55">
    <w:abstractNumId w:val="90"/>
  </w:num>
  <w:num w:numId="56">
    <w:abstractNumId w:val="87"/>
  </w:num>
  <w:num w:numId="57">
    <w:abstractNumId w:val="99"/>
  </w:num>
  <w:num w:numId="58">
    <w:abstractNumId w:val="98"/>
  </w:num>
  <w:num w:numId="59">
    <w:abstractNumId w:val="114"/>
  </w:num>
  <w:num w:numId="60">
    <w:abstractNumId w:val="103"/>
  </w:num>
  <w:num w:numId="61">
    <w:abstractNumId w:val="104"/>
  </w:num>
  <w:num w:numId="62">
    <w:abstractNumId w:val="83"/>
  </w:num>
  <w:num w:numId="63">
    <w:abstractNumId w:val="111"/>
  </w:num>
  <w:num w:numId="64">
    <w:abstractNumId w:val="94"/>
  </w:num>
  <w:num w:numId="65">
    <w:abstractNumId w:val="129"/>
  </w:num>
  <w:num w:numId="66">
    <w:abstractNumId w:val="79"/>
  </w:num>
  <w:num w:numId="67">
    <w:abstractNumId w:val="88"/>
  </w:num>
  <w:num w:numId="68">
    <w:abstractNumId w:val="97"/>
  </w:num>
  <w:num w:numId="69">
    <w:abstractNumId w:val="118"/>
  </w:num>
  <w:num w:numId="70">
    <w:abstractNumId w:val="107"/>
  </w:num>
  <w:num w:numId="71">
    <w:abstractNumId w:val="76"/>
  </w:num>
  <w:num w:numId="72">
    <w:abstractNumId w:val="127"/>
  </w:num>
  <w:num w:numId="73">
    <w:abstractNumId w:val="95"/>
  </w:num>
  <w:num w:numId="74">
    <w:abstractNumId w:val="82"/>
  </w:num>
  <w:num w:numId="75">
    <w:abstractNumId w:val="84"/>
  </w:num>
  <w:num w:numId="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num>
  <w:num w:numId="106">
    <w:abstractNumId w:val="125"/>
  </w:num>
  <w:num w:numId="107">
    <w:abstractNumId w:val="108"/>
  </w:num>
  <w:num w:numId="108">
    <w:abstractNumId w:val="85"/>
  </w:num>
  <w:num w:numId="109">
    <w:abstractNumId w:val="96"/>
  </w:num>
  <w:num w:numId="110">
    <w:abstractNumId w:val="116"/>
  </w:num>
  <w:num w:numId="111">
    <w:abstractNumId w:val="126"/>
  </w:num>
  <w:num w:numId="112">
    <w:abstractNumId w:val="110"/>
  </w:num>
  <w:num w:numId="113">
    <w:abstractNumId w:val="131"/>
  </w:num>
  <w:num w:numId="114">
    <w:abstractNumId w:val="122"/>
  </w:num>
  <w:num w:numId="115">
    <w:abstractNumId w:val="102"/>
  </w:num>
  <w:num w:numId="116">
    <w:abstractNumId w:val="128"/>
  </w:num>
  <w:num w:numId="117">
    <w:abstractNumId w:val="120"/>
  </w:num>
  <w:num w:numId="118">
    <w:abstractNumId w:val="132"/>
  </w:num>
  <w:num w:numId="119">
    <w:abstractNumId w:val="89"/>
  </w:num>
  <w:num w:numId="120">
    <w:abstractNumId w:val="106"/>
  </w:num>
  <w:num w:numId="121">
    <w:abstractNumId w:val="121"/>
    <w:lvlOverride w:ilvl="0">
      <w:startOverride w:val="1"/>
    </w:lvlOverride>
    <w:lvlOverride w:ilvl="1"/>
    <w:lvlOverride w:ilvl="2"/>
    <w:lvlOverride w:ilvl="3"/>
    <w:lvlOverride w:ilvl="4"/>
    <w:lvlOverride w:ilvl="5"/>
    <w:lvlOverride w:ilvl="6"/>
    <w:lvlOverride w:ilvl="7"/>
    <w:lvlOverride w:ilvl="8"/>
  </w:num>
  <w:num w:numId="122">
    <w:abstractNumId w:val="93"/>
  </w:num>
  <w:num w:numId="123">
    <w:abstractNumId w:val="109"/>
  </w:num>
  <w:num w:numId="124">
    <w:abstractNumId w:val="112"/>
  </w:num>
  <w:num w:numId="125">
    <w:abstractNumId w:val="13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5"/>
  </w:num>
  <w:num w:numId="135">
    <w:abstractNumId w:val="100"/>
  </w:num>
  <w:num w:numId="136">
    <w:abstractNumId w:val="80"/>
  </w:num>
  <w:num w:numId="137">
    <w:abstractNumId w:val="3"/>
  </w:num>
  <w:num w:numId="138">
    <w:abstractNumId w:val="91"/>
  </w:num>
  <w:num w:numId="139">
    <w:abstractNumId w:val="92"/>
  </w:num>
  <w:num w:numId="140">
    <w:abstractNumId w:val="86"/>
  </w:num>
  <w:num w:numId="141">
    <w:abstractNumId w:val="117"/>
  </w:num>
  <w:num w:numId="142">
    <w:abstractNumId w:val="13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Corpsdetexte"/>
    <w:link w:val="Titre1Car"/>
    <w:qFormat/>
    <w:pPr>
      <w:keepNext/>
      <w:keepLines/>
      <w:numPr>
        <w:numId w:val="1"/>
      </w:numPr>
      <w:spacing w:before="480" w:after="0"/>
      <w:outlineLvl w:val="0"/>
    </w:pPr>
    <w:rPr>
      <w:rFonts w:ascii="Times New Roman" w:hAnsi="Times New Roman"/>
      <w:b/>
      <w:bCs/>
      <w:sz w:val="24"/>
      <w:szCs w:val="28"/>
    </w:rPr>
  </w:style>
  <w:style w:type="paragraph" w:styleId="Titre4">
    <w:name w:val="heading 4"/>
    <w:basedOn w:val="Normal"/>
    <w:next w:val="Normal"/>
    <w:link w:val="Titre4C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fr-FR"/>
    </w:rPr>
  </w:style>
  <w:style w:type="character" w:customStyle="1" w:styleId="CommentSubjectChar">
    <w:name w:val="Comment Subject Char"/>
    <w:rPr>
      <w:b/>
      <w:bCs/>
      <w:lang w:val="fr-FR"/>
    </w:rPr>
  </w:style>
  <w:style w:type="character" w:customStyle="1" w:styleId="Heading1Char">
    <w:name w:val="Heading 1 Char"/>
    <w:rPr>
      <w:rFonts w:ascii="Cambria" w:hAnsi="Cambria"/>
      <w:b/>
      <w:bCs/>
      <w:color w:val="365F91"/>
      <w:sz w:val="28"/>
      <w:szCs w:val="28"/>
    </w:rPr>
  </w:style>
  <w:style w:type="character" w:styleId="Lienhypertexte">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Paragraphedeliste">
    <w:name w:val="List Paragraph"/>
    <w:basedOn w:val="Normal"/>
    <w:link w:val="ParagraphedelisteC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link w:val="ListepucesC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M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M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M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M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link w:val="Commentaire"/>
    <w:uiPriority w:val="99"/>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Calibri" w:eastAsia="Calibri" w:hAnsi="Calibri"/>
      <w:b/>
      <w:bCs/>
      <w:lang w:eastAsia="ar-SA"/>
    </w:rPr>
  </w:style>
  <w:style w:type="paragraph" w:styleId="En-ttedetabledesmatires">
    <w:name w:val="TOC Heading"/>
    <w:basedOn w:val="Titre1"/>
    <w:next w:val="Normal"/>
    <w:uiPriority w:val="39"/>
    <w:unhideWhenUsed/>
    <w:qFormat/>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paragraph" w:customStyle="1" w:styleId="Heading1">
    <w:name w:val="Heading1"/>
    <w:basedOn w:val="Listepuces"/>
    <w:link w:val="Heading1Char0"/>
    <w:qFormat/>
    <w:rPr>
      <w:b/>
      <w:bCs/>
    </w:rPr>
  </w:style>
  <w:style w:type="paragraph" w:customStyle="1" w:styleId="Heading21">
    <w:name w:val="Heading 21"/>
    <w:basedOn w:val="Heading1"/>
    <w:link w:val="Heading2Char"/>
    <w:qFormat/>
  </w:style>
  <w:style w:type="character" w:customStyle="1" w:styleId="ListepucesCar">
    <w:name w:val="Liste à puces Car"/>
    <w:basedOn w:val="Policepardfaut"/>
    <w:link w:val="Listepuces"/>
    <w:rPr>
      <w:sz w:val="24"/>
      <w:lang w:eastAsia="ar-SA"/>
    </w:rPr>
  </w:style>
  <w:style w:type="character" w:customStyle="1" w:styleId="Heading1Char0">
    <w:name w:val="Heading1 Char"/>
    <w:basedOn w:val="ListepucesCar"/>
    <w:link w:val="Heading1"/>
    <w:rPr>
      <w:b/>
      <w:bCs/>
      <w:sz w:val="24"/>
      <w:lang w:val="fr-FR" w:eastAsia="ar-SA"/>
    </w:rPr>
  </w:style>
  <w:style w:type="character" w:customStyle="1" w:styleId="Titre1Car">
    <w:name w:val="Titre 1 Car"/>
    <w:basedOn w:val="Policepardfaut"/>
    <w:link w:val="Titre1"/>
    <w:rPr>
      <w:rFonts w:eastAsia="Calibri"/>
      <w:b/>
      <w:bCs/>
      <w:sz w:val="24"/>
      <w:szCs w:val="28"/>
      <w:lang w:eastAsia="ar-SA"/>
    </w:rPr>
  </w:style>
  <w:style w:type="character" w:customStyle="1" w:styleId="Heading2Char">
    <w:name w:val="Heading 2 Char"/>
    <w:basedOn w:val="Heading1Char0"/>
    <w:link w:val="Heading21"/>
    <w:rPr>
      <w:b/>
      <w:bCs/>
      <w:sz w:val="24"/>
      <w:lang w:val="fr-FR" w:eastAsia="ar-SA"/>
    </w:rPr>
  </w:style>
  <w:style w:type="paragraph" w:styleId="Sansinterligne">
    <w:name w:val="No Spacing"/>
    <w:uiPriority w:val="1"/>
    <w:qFormat/>
    <w:pPr>
      <w:suppressAutoHyphens/>
    </w:pPr>
    <w:rPr>
      <w:rFonts w:ascii="Calibri" w:eastAsia="Calibri" w:hAnsi="Calibri"/>
      <w:sz w:val="22"/>
      <w:szCs w:val="22"/>
      <w:lang w:eastAsia="ar-SA"/>
    </w:rPr>
  </w:style>
  <w:style w:type="character" w:customStyle="1" w:styleId="ParagraphedelisteCar">
    <w:name w:val="Paragraphe de liste Car"/>
    <w:basedOn w:val="Policepardfaut"/>
    <w:link w:val="Paragraphedeliste"/>
    <w:uiPriority w:val="34"/>
    <w:locked/>
    <w:rPr>
      <w:rFonts w:ascii="Calibri" w:eastAsia="SimSun" w:hAnsi="Calibri" w:cs="Calibri"/>
      <w:sz w:val="22"/>
      <w:szCs w:val="22"/>
      <w:lang w:eastAsia="ar-SA"/>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2E74B5" w:themeColor="accent1" w:themeShade="BF"/>
      <w:sz w:val="22"/>
      <w:szCs w:val="22"/>
      <w:lang w:eastAsia="ar-SA"/>
    </w:rPr>
  </w:style>
  <w:style w:type="character" w:styleId="lev">
    <w:name w:val="Strong"/>
    <w:basedOn w:val="Policepardfaut"/>
    <w:uiPriority w:val="22"/>
    <w:qFormat/>
    <w:rPr>
      <w:b/>
      <w:bCs/>
    </w:rPr>
  </w:style>
  <w:style w:type="character" w:customStyle="1" w:styleId="see-footnote">
    <w:name w:val="see-footnote"/>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73930549">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322852499">
      <w:bodyDiv w:val="1"/>
      <w:marLeft w:val="0"/>
      <w:marRight w:val="0"/>
      <w:marTop w:val="0"/>
      <w:marBottom w:val="0"/>
      <w:divBdr>
        <w:top w:val="none" w:sz="0" w:space="0" w:color="auto"/>
        <w:left w:val="none" w:sz="0" w:space="0" w:color="auto"/>
        <w:bottom w:val="none" w:sz="0" w:space="0" w:color="auto"/>
        <w:right w:val="none" w:sz="0" w:space="0" w:color="auto"/>
      </w:divBdr>
    </w:div>
    <w:div w:id="1739130276">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882010053">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programmes/erasmus-plus/resources/distance-calculator_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2022</Year>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2.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3.xml><?xml version="1.0" encoding="utf-8"?>
<ds:datastoreItem xmlns:ds="http://schemas.openxmlformats.org/officeDocument/2006/customXml" ds:itemID="{D68D77DA-6AD9-4A67-80F9-6739CCA0BCB0}">
  <ds:schemaRefs>
    <ds:schemaRef ds:uri="http://purl.org/dc/terms/"/>
    <ds:schemaRef ds:uri="cfd06d9f-862c-4359-9a69-c66ff689f26a"/>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D73606B-EA50-44B0-BEED-F872E0148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294BAB-F6C5-4033-814A-A01BF2F4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11547</Words>
  <Characters>63514</Characters>
  <Application>Microsoft Office Word</Application>
  <DocSecurity>0</DocSecurity>
  <Lines>529</Lines>
  <Paragraphs>149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DEMEUTER Anne</cp:lastModifiedBy>
  <cp:revision>2</cp:revision>
  <cp:lastPrinted>2019-12-10T09:09:00Z</cp:lastPrinted>
  <dcterms:created xsi:type="dcterms:W3CDTF">2023-01-23T11:09:00Z</dcterms:created>
  <dcterms:modified xsi:type="dcterms:W3CDTF">2023-01-23T11:09:00Z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0x010100258AA79CEB83498886A3A0868112325000C1490CE060273747A60689B6E70012AE</vt:lpwstr>
  </property>
</Properties>
</file>